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63F7" w:rsidRDefault="008B63F7" w:rsidP="008B63F7">
      <w:pPr>
        <w:jc w:val="right"/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</w:pPr>
      <w:r>
        <w:rPr>
          <w:rFonts w:cstheme="minorHAnsi"/>
        </w:rPr>
        <w:tab/>
      </w:r>
    </w:p>
    <w:p w:rsidR="008B63F7" w:rsidRDefault="008B63F7" w:rsidP="008B63F7">
      <w:pPr>
        <w:jc w:val="right"/>
        <w:rPr>
          <w:rFonts w:asciiTheme="majorHAnsi" w:hAnsiTheme="majorHAnsi" w:cstheme="majorHAnsi"/>
          <w:b/>
          <w:i/>
          <w:iCs/>
          <w:sz w:val="18"/>
          <w:szCs w:val="18"/>
        </w:rPr>
      </w:pP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 xml:space="preserve">Załącznik nr 1  do Uchwały nr </w:t>
      </w:r>
      <w:r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>6</w:t>
      </w: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t xml:space="preserve">/24 </w:t>
      </w:r>
      <w:r w:rsidRPr="00556BFB">
        <w:rPr>
          <w:rFonts w:asciiTheme="majorHAnsi" w:eastAsia="Times New Roman" w:hAnsiTheme="majorHAnsi" w:cstheme="majorHAnsi"/>
          <w:b/>
          <w:bCs/>
          <w:i/>
          <w:iCs/>
          <w:sz w:val="18"/>
          <w:szCs w:val="18"/>
        </w:rPr>
        <w:br/>
        <w:t xml:space="preserve">  Zarządu</w:t>
      </w:r>
      <w:r w:rsidRPr="00556BFB">
        <w:rPr>
          <w:rFonts w:asciiTheme="majorHAnsi" w:hAnsiTheme="majorHAnsi" w:cstheme="majorHAnsi"/>
          <w:b/>
          <w:i/>
          <w:iCs/>
          <w:sz w:val="18"/>
          <w:szCs w:val="18"/>
        </w:rPr>
        <w:t xml:space="preserve"> Lokalnej Grupy Działania „Podkowa” </w:t>
      </w:r>
      <w:r w:rsidRPr="00556BFB">
        <w:rPr>
          <w:rFonts w:asciiTheme="majorHAnsi" w:hAnsiTheme="majorHAnsi" w:cstheme="majorHAnsi"/>
          <w:b/>
          <w:i/>
          <w:iCs/>
          <w:sz w:val="18"/>
          <w:szCs w:val="18"/>
        </w:rPr>
        <w:br/>
        <w:t>z dnia 25 listopada 2024 roku</w:t>
      </w:r>
    </w:p>
    <w:p w:rsidR="000F6AD2" w:rsidRDefault="000F6AD2" w:rsidP="008B63F7">
      <w:pPr>
        <w:pStyle w:val="Nagwek1"/>
        <w:tabs>
          <w:tab w:val="left" w:pos="6705"/>
        </w:tabs>
        <w:rPr>
          <w:rFonts w:asciiTheme="minorHAnsi" w:hAnsiTheme="minorHAnsi" w:cstheme="minorHAnsi"/>
        </w:rPr>
      </w:pPr>
    </w:p>
    <w:p w:rsidR="004243A5" w:rsidRPr="00346472" w:rsidRDefault="004243A5" w:rsidP="004243A5">
      <w:pPr>
        <w:pStyle w:val="Nagwek1"/>
        <w:jc w:val="center"/>
        <w:rPr>
          <w:rFonts w:asciiTheme="minorHAnsi" w:hAnsiTheme="minorHAnsi" w:cstheme="minorHAnsi"/>
        </w:rPr>
      </w:pPr>
      <w:r w:rsidRPr="00346472">
        <w:rPr>
          <w:rFonts w:asciiTheme="minorHAnsi" w:hAnsiTheme="minorHAnsi" w:cstheme="minorHAnsi"/>
        </w:rPr>
        <w:t xml:space="preserve">Procedura ustalania i zmiany niebudzących wątpliwości interpretacyjnych kryteriów wyboru </w:t>
      </w:r>
      <w:r>
        <w:rPr>
          <w:rFonts w:asciiTheme="minorHAnsi" w:hAnsiTheme="minorHAnsi" w:cstheme="minorHAnsi"/>
        </w:rPr>
        <w:t>operacji</w:t>
      </w:r>
      <w:r w:rsidRPr="00346472">
        <w:rPr>
          <w:rFonts w:asciiTheme="minorHAnsi" w:hAnsiTheme="minorHAnsi" w:cstheme="minorHAnsi"/>
        </w:rPr>
        <w:t xml:space="preserve"> </w:t>
      </w:r>
      <w:r w:rsidR="008B63F7">
        <w:rPr>
          <w:rFonts w:asciiTheme="minorHAnsi" w:hAnsiTheme="minorHAnsi" w:cstheme="minorHAnsi"/>
        </w:rPr>
        <w:br/>
        <w:t>Lokalnej Grupy Działania „Podkowa”</w:t>
      </w:r>
    </w:p>
    <w:p w:rsidR="004243A5" w:rsidRPr="00346472" w:rsidRDefault="004243A5" w:rsidP="004243A5">
      <w:pPr>
        <w:rPr>
          <w:rFonts w:cstheme="minorHAnsi"/>
        </w:rPr>
      </w:pPr>
    </w:p>
    <w:p w:rsidR="004243A5" w:rsidRPr="00346472" w:rsidRDefault="004243A5" w:rsidP="004243A5">
      <w:pPr>
        <w:pStyle w:val="Nagwek2"/>
      </w:pPr>
      <w:r w:rsidRPr="00346472">
        <w:t>Zakres procedur</w:t>
      </w:r>
      <w:r>
        <w:t>y</w:t>
      </w:r>
    </w:p>
    <w:p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  <w:color w:val="000000"/>
        </w:rPr>
      </w:pPr>
      <w:r w:rsidRPr="00346472">
        <w:rPr>
          <w:rFonts w:cstheme="minorHAnsi"/>
          <w:color w:val="000000"/>
        </w:rPr>
        <w:t>§</w:t>
      </w:r>
      <w:r>
        <w:rPr>
          <w:rFonts w:cstheme="minorHAnsi"/>
          <w:color w:val="000000"/>
        </w:rPr>
        <w:t>1</w:t>
      </w:r>
    </w:p>
    <w:p w:rsidR="004243A5" w:rsidRPr="00346472" w:rsidRDefault="004243A5" w:rsidP="004243A5">
      <w:pPr>
        <w:pStyle w:val="Akapitzlist"/>
        <w:numPr>
          <w:ilvl w:val="0"/>
          <w:numId w:val="9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Procedury obejmują zasady </w:t>
      </w:r>
      <w:r>
        <w:rPr>
          <w:rFonts w:cstheme="minorHAnsi"/>
        </w:rPr>
        <w:t>ustalania i zmiany niebudzących</w:t>
      </w:r>
      <w:r w:rsidRPr="00346472">
        <w:rPr>
          <w:rFonts w:cstheme="minorHAnsi"/>
        </w:rPr>
        <w:t xml:space="preserve"> wątpliwości inte</w:t>
      </w:r>
      <w:r>
        <w:rPr>
          <w:rFonts w:cstheme="minorHAnsi"/>
        </w:rPr>
        <w:t>rpretacyjnych kryteriów wyboru operacji.</w:t>
      </w:r>
    </w:p>
    <w:p w:rsidR="004243A5" w:rsidRPr="00346472" w:rsidRDefault="004243A5" w:rsidP="004243A5">
      <w:pPr>
        <w:pStyle w:val="Akapitzlist"/>
        <w:spacing w:after="0"/>
        <w:ind w:left="360"/>
        <w:jc w:val="both"/>
        <w:rPr>
          <w:rFonts w:cstheme="minorHAnsi"/>
        </w:rPr>
      </w:pPr>
    </w:p>
    <w:p w:rsidR="004243A5" w:rsidRPr="00346472" w:rsidRDefault="004243A5" w:rsidP="004243A5">
      <w:pPr>
        <w:pStyle w:val="Nagwek2"/>
      </w:pPr>
      <w:r w:rsidRPr="00346472">
        <w:t>Kryteria</w:t>
      </w:r>
    </w:p>
    <w:p w:rsidR="004243A5" w:rsidRPr="00346472" w:rsidRDefault="004243A5" w:rsidP="004243A5">
      <w:pPr>
        <w:tabs>
          <w:tab w:val="left" w:pos="-3060"/>
        </w:tabs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2</w:t>
      </w:r>
    </w:p>
    <w:p w:rsidR="004243A5" w:rsidRPr="00346472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dokonuje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spośród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, które </w:t>
      </w:r>
      <w:r w:rsidR="00C279D1" w:rsidRPr="00D95474">
        <w:rPr>
          <w:rFonts w:cstheme="minorHAnsi"/>
        </w:rPr>
        <w:t>spełniają warunki, o których mowa w art. 21 ust. 1 pkt 1 ustawy RLKS</w:t>
      </w:r>
      <w:r w:rsidRPr="00346472">
        <w:rPr>
          <w:rFonts w:cstheme="minorHAnsi"/>
        </w:rPr>
        <w:t xml:space="preserve"> przy zastosowaniu kryteriów wyboru</w:t>
      </w:r>
      <w:r>
        <w:rPr>
          <w:rFonts w:cstheme="minorHAnsi"/>
        </w:rPr>
        <w:t xml:space="preserve"> operacji</w:t>
      </w:r>
      <w:r w:rsidRPr="00346472">
        <w:rPr>
          <w:rFonts w:cstheme="minorHAnsi"/>
        </w:rPr>
        <w:t xml:space="preserve">, które są ustalane przez LGD. </w:t>
      </w:r>
    </w:p>
    <w:p w:rsidR="004243A5" w:rsidRPr="00346472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stosuje rankingujące kryteria </w:t>
      </w:r>
      <w:r>
        <w:rPr>
          <w:rFonts w:cstheme="minorHAnsi"/>
        </w:rPr>
        <w:t xml:space="preserve">wyboru operacji </w:t>
      </w:r>
      <w:r w:rsidRPr="00346472">
        <w:rPr>
          <w:rFonts w:cstheme="minorHAnsi"/>
        </w:rPr>
        <w:t xml:space="preserve">czyli premiujące </w:t>
      </w:r>
      <w:r>
        <w:rPr>
          <w:rFonts w:cstheme="minorHAnsi"/>
        </w:rPr>
        <w:t>wnioski</w:t>
      </w:r>
      <w:r w:rsidRPr="00346472">
        <w:rPr>
          <w:rFonts w:cstheme="minorHAnsi"/>
        </w:rPr>
        <w:t xml:space="preserve"> o określonym charakterze.</w:t>
      </w:r>
    </w:p>
    <w:p w:rsidR="004243A5" w:rsidRDefault="004243A5" w:rsidP="004243A5">
      <w:pPr>
        <w:pStyle w:val="Akapitzlist"/>
        <w:numPr>
          <w:ilvl w:val="0"/>
          <w:numId w:val="1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 xml:space="preserve">LGD ustala minimum punktowe w wysokości </w:t>
      </w:r>
      <w:r w:rsidR="008B63F7">
        <w:rPr>
          <w:rFonts w:cstheme="minorHAnsi"/>
        </w:rPr>
        <w:t xml:space="preserve">30 </w:t>
      </w:r>
      <w:r w:rsidRPr="00346472">
        <w:rPr>
          <w:rFonts w:cstheme="minorHAnsi"/>
        </w:rPr>
        <w:t>% całkowitej liczby punktów, o wartości zaokrąglonej w dół.</w:t>
      </w:r>
    </w:p>
    <w:p w:rsidR="00C279D1" w:rsidRPr="00C279D1" w:rsidRDefault="00C279D1" w:rsidP="00C279D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</w:rPr>
      </w:pPr>
      <w:r w:rsidRPr="00C279D1">
        <w:rPr>
          <w:rFonts w:cstheme="minorHAnsi"/>
        </w:rPr>
        <w:t xml:space="preserve">LGD </w:t>
      </w:r>
      <w:r>
        <w:rPr>
          <w:rFonts w:cstheme="minorHAnsi"/>
        </w:rPr>
        <w:t xml:space="preserve">zapewnia zastosowanie </w:t>
      </w:r>
      <w:r w:rsidRPr="00C279D1">
        <w:rPr>
          <w:rFonts w:cstheme="minorHAnsi"/>
        </w:rPr>
        <w:t>co najmniej dwóch kryteriów wyboru operacji o charakterze rankingującym zawartych w Wytycznych szczegółowych w zakresie przyznawania i wypłaty pomocy finansowej w ramach Planu Strategicznego dla Wspólnej Polityki Rolnej na lata 2023-2027 dla interwencji I.13.1 LEADER/Rozwój Lokalny Kierowany przez Społeczność (RLKS) - komponent Wdrażanie LSR.</w:t>
      </w:r>
    </w:p>
    <w:p w:rsidR="004243A5" w:rsidRPr="00346472" w:rsidRDefault="004243A5" w:rsidP="004243A5">
      <w:pPr>
        <w:pStyle w:val="Akapitzlist"/>
        <w:spacing w:after="0"/>
        <w:ind w:left="426"/>
        <w:jc w:val="both"/>
        <w:rPr>
          <w:rFonts w:cstheme="minorHAnsi"/>
        </w:rPr>
      </w:pP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3</w:t>
      </w:r>
    </w:p>
    <w:p w:rsidR="008B63F7" w:rsidRPr="008B63F7" w:rsidRDefault="00050A77" w:rsidP="008B63F7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>
        <w:rPr>
          <w:rFonts w:cstheme="minorHAnsi"/>
        </w:rPr>
        <w:t>Projekt kryteriów przygotowywany jest przez grupę roboczą w skład której wchodzą przedstawiciele Zarządu LGD oraz Biura LGD</w:t>
      </w:r>
    </w:p>
    <w:p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Projekt kryteriów poddany jest konsultacjom społecznym w formie:</w:t>
      </w:r>
    </w:p>
    <w:p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zamieszczenia na stronie internetowej LGD z określeniem kanałów komunikacji zwrotnej;</w:t>
      </w:r>
    </w:p>
    <w:p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przeprowadzenia ankiety, w tym ankiety internetowej;</w:t>
      </w:r>
    </w:p>
    <w:p w:rsidR="004243A5" w:rsidRPr="00346472" w:rsidRDefault="004243A5" w:rsidP="004243A5">
      <w:pPr>
        <w:pStyle w:val="Akapitzlist"/>
        <w:numPr>
          <w:ilvl w:val="2"/>
          <w:numId w:val="11"/>
        </w:numPr>
        <w:spacing w:after="0"/>
        <w:ind w:left="851"/>
        <w:jc w:val="both"/>
        <w:rPr>
          <w:rFonts w:cstheme="minorHAnsi"/>
        </w:rPr>
      </w:pPr>
      <w:r w:rsidRPr="00346472">
        <w:rPr>
          <w:rFonts w:cstheme="minorHAnsi"/>
        </w:rPr>
        <w:t>bezpośrednich spotkań z mieszkańcami.</w:t>
      </w:r>
    </w:p>
    <w:p w:rsidR="004243A5" w:rsidRPr="00346472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Warunek opisany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 uznaje się za spełniony jeśli zastosowano co najmniej jedną z form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 a) – c) .</w:t>
      </w:r>
    </w:p>
    <w:p w:rsidR="004243A5" w:rsidRDefault="004243A5" w:rsidP="004243A5">
      <w:pPr>
        <w:pStyle w:val="Akapitzlist"/>
        <w:numPr>
          <w:ilvl w:val="0"/>
          <w:numId w:val="2"/>
        </w:numPr>
        <w:spacing w:after="0"/>
        <w:ind w:left="426" w:hanging="427"/>
        <w:jc w:val="both"/>
        <w:rPr>
          <w:rFonts w:cstheme="minorHAnsi"/>
        </w:rPr>
      </w:pPr>
      <w:r w:rsidRPr="00346472">
        <w:rPr>
          <w:rFonts w:cstheme="minorHAnsi"/>
        </w:rPr>
        <w:t>Zmiana kryteriów wymaga przeprowadzenia konsultacji opisanych w §</w:t>
      </w:r>
      <w:r>
        <w:rPr>
          <w:rFonts w:cstheme="minorHAnsi"/>
        </w:rPr>
        <w:t>3</w:t>
      </w:r>
      <w:r w:rsidRPr="00346472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Pr="00346472">
        <w:rPr>
          <w:rFonts w:cstheme="minorHAnsi"/>
        </w:rPr>
        <w:t>. 2</w:t>
      </w:r>
      <w:r w:rsidR="00754220">
        <w:rPr>
          <w:rFonts w:cstheme="minorHAnsi"/>
        </w:rPr>
        <w:t xml:space="preserve"> i 3.</w:t>
      </w:r>
    </w:p>
    <w:p w:rsidR="003E7142" w:rsidRDefault="003E7142" w:rsidP="003E7142">
      <w:pPr>
        <w:spacing w:after="0"/>
        <w:jc w:val="both"/>
        <w:rPr>
          <w:rFonts w:cstheme="minorHAnsi"/>
        </w:rPr>
      </w:pPr>
    </w:p>
    <w:p w:rsidR="003E7142" w:rsidRPr="003E7142" w:rsidRDefault="003E7142" w:rsidP="003E7142">
      <w:pPr>
        <w:spacing w:after="0"/>
        <w:jc w:val="both"/>
        <w:rPr>
          <w:rFonts w:cstheme="minorHAnsi"/>
        </w:rPr>
      </w:pPr>
    </w:p>
    <w:p w:rsidR="004243A5" w:rsidRPr="00346472" w:rsidRDefault="004243A5" w:rsidP="004243A5">
      <w:pPr>
        <w:pStyle w:val="Akapitzlist"/>
        <w:spacing w:after="0"/>
        <w:ind w:left="426"/>
        <w:jc w:val="both"/>
        <w:rPr>
          <w:rFonts w:cstheme="minorHAnsi"/>
        </w:rPr>
      </w:pP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lastRenderedPageBreak/>
        <w:t>§</w:t>
      </w:r>
      <w:r>
        <w:rPr>
          <w:rFonts w:cstheme="minorHAnsi"/>
        </w:rPr>
        <w:t>4</w:t>
      </w:r>
    </w:p>
    <w:p w:rsidR="004243A5" w:rsidRPr="006B4B0B" w:rsidRDefault="004243A5" w:rsidP="004243A5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Po uwzględnieniu wyników konsultacji społecznych kryteria </w:t>
      </w:r>
      <w:r w:rsidR="006B4B0B">
        <w:rPr>
          <w:rFonts w:cstheme="minorHAnsi"/>
        </w:rPr>
        <w:t xml:space="preserve">oraz ich zmiany </w:t>
      </w:r>
      <w:r w:rsidRPr="00346472">
        <w:rPr>
          <w:rFonts w:cstheme="minorHAnsi"/>
        </w:rPr>
        <w:t xml:space="preserve">zatwierdzane są przez </w:t>
      </w:r>
      <w:r w:rsidR="000F6AD2" w:rsidRPr="006B4B0B">
        <w:rPr>
          <w:rFonts w:cstheme="minorHAnsi"/>
        </w:rPr>
        <w:t xml:space="preserve">Zarząd </w:t>
      </w:r>
      <w:r w:rsidRPr="006B4B0B">
        <w:rPr>
          <w:rFonts w:cstheme="minorHAnsi"/>
        </w:rPr>
        <w:t>LGD.</w:t>
      </w: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</w:p>
    <w:p w:rsidR="004243A5" w:rsidRPr="00346472" w:rsidRDefault="004243A5" w:rsidP="004243A5">
      <w:pPr>
        <w:spacing w:after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5</w:t>
      </w:r>
    </w:p>
    <w:p w:rsidR="004243A5" w:rsidRPr="00346472" w:rsidRDefault="004243A5" w:rsidP="004243A5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cstheme="minorHAnsi"/>
        </w:rPr>
      </w:pPr>
      <w:r w:rsidRPr="00346472">
        <w:rPr>
          <w:rFonts w:cstheme="minorHAnsi"/>
        </w:rPr>
        <w:t xml:space="preserve">Procedura zmiany kryteriów wyboru </w:t>
      </w:r>
      <w:r>
        <w:rPr>
          <w:rFonts w:cstheme="minorHAnsi"/>
        </w:rPr>
        <w:t>wniosków</w:t>
      </w:r>
      <w:r w:rsidRPr="00346472">
        <w:rPr>
          <w:rFonts w:cstheme="minorHAnsi"/>
        </w:rPr>
        <w:t xml:space="preserve"> może być uruchomiona w przypadku: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</w:t>
      </w:r>
      <w:r w:rsidRPr="00346472">
        <w:rPr>
          <w:rFonts w:cstheme="minorHAnsi"/>
        </w:rPr>
        <w:t>dentyfikacji błędów dotyczących poszczególnych kryteriów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 xml:space="preserve">a wniosek: </w:t>
      </w:r>
    </w:p>
    <w:p w:rsidR="004243A5" w:rsidRPr="00346472" w:rsidRDefault="004243A5" w:rsidP="004243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 xml:space="preserve">Przewodniczącego Rady LGD, </w:t>
      </w:r>
    </w:p>
    <w:p w:rsidR="004243A5" w:rsidRPr="00346472" w:rsidRDefault="004243A5" w:rsidP="004243A5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</w:rPr>
      </w:pPr>
      <w:r w:rsidRPr="00346472">
        <w:rPr>
          <w:rFonts w:cstheme="minorHAnsi"/>
        </w:rPr>
        <w:t>Zarządu</w:t>
      </w:r>
      <w:r>
        <w:rPr>
          <w:rFonts w:cstheme="minorHAnsi"/>
        </w:rPr>
        <w:t>,</w:t>
      </w:r>
      <w:r w:rsidRPr="00346472">
        <w:rPr>
          <w:rFonts w:cstheme="minorHAnsi"/>
        </w:rPr>
        <w:t xml:space="preserve"> po zebraniu informacji z monitoringu LSR,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wniosków lub rekomendacji będących efektem ewaluacji realizacji LSR,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346472">
        <w:rPr>
          <w:rFonts w:cstheme="minorHAnsi"/>
        </w:rPr>
        <w:t xml:space="preserve"> związku ze zmianą przepisów prawa,</w:t>
      </w:r>
    </w:p>
    <w:p w:rsidR="004243A5" w:rsidRPr="00346472" w:rsidRDefault="004243A5" w:rsidP="004243A5">
      <w:pPr>
        <w:pStyle w:val="Akapitzlist"/>
        <w:numPr>
          <w:ilvl w:val="0"/>
          <w:numId w:val="5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Pr="00346472">
        <w:rPr>
          <w:rFonts w:cstheme="minorHAnsi"/>
        </w:rPr>
        <w:t>a podstawie rekomendacji ZW.</w:t>
      </w:r>
    </w:p>
    <w:p w:rsidR="004243A5" w:rsidRPr="00346472" w:rsidRDefault="004243A5" w:rsidP="004243A5">
      <w:pPr>
        <w:pStyle w:val="Akapitzlist"/>
        <w:spacing w:after="0"/>
        <w:ind w:left="0"/>
        <w:rPr>
          <w:rFonts w:cstheme="minorHAnsi"/>
        </w:rPr>
      </w:pPr>
    </w:p>
    <w:p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6</w:t>
      </w:r>
    </w:p>
    <w:p w:rsidR="004243A5" w:rsidRPr="00346472" w:rsidRDefault="004243A5" w:rsidP="004243A5">
      <w:pPr>
        <w:pStyle w:val="Akapitzlist"/>
        <w:numPr>
          <w:ilvl w:val="0"/>
          <w:numId w:val="7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>Kryteria ustalone przez LGD są: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logicznie powiązane ze stwierdzonymi potrzebami, określonymi celami oraz przyjętymi wskaźnikami produktu i rezultatu zapisanymi w LSR,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 xml:space="preserve">przejrzyste, obiektywne i niedyskryminujące, 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mierzalne oraz powinny posiadać dodatkowe opisy i definicje, pozwalające na ich właściwe zrozumienie i zastosowanie,</w:t>
      </w:r>
    </w:p>
    <w:p w:rsidR="004243A5" w:rsidRPr="00346472" w:rsidRDefault="004243A5" w:rsidP="004243A5">
      <w:pPr>
        <w:pStyle w:val="Akapitzlist"/>
        <w:numPr>
          <w:ilvl w:val="0"/>
          <w:numId w:val="6"/>
        </w:numPr>
        <w:spacing w:after="0"/>
        <w:ind w:left="851" w:hanging="425"/>
        <w:jc w:val="both"/>
        <w:rPr>
          <w:rFonts w:cstheme="minorHAnsi"/>
        </w:rPr>
      </w:pPr>
      <w:r w:rsidRPr="00346472">
        <w:rPr>
          <w:rFonts w:cstheme="minorHAnsi"/>
        </w:rPr>
        <w:t>dookreślone w zakresie spełniania warunków przyznania określonej liczby punktów.</w:t>
      </w:r>
    </w:p>
    <w:p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</w:p>
    <w:p w:rsidR="004243A5" w:rsidRPr="00346472" w:rsidRDefault="004243A5" w:rsidP="004243A5">
      <w:pPr>
        <w:pStyle w:val="Akapitzlist"/>
        <w:spacing w:after="0"/>
        <w:ind w:left="0"/>
        <w:jc w:val="center"/>
        <w:rPr>
          <w:rFonts w:cstheme="minorHAnsi"/>
        </w:rPr>
      </w:pPr>
      <w:r w:rsidRPr="00346472">
        <w:rPr>
          <w:rFonts w:cstheme="minorHAnsi"/>
        </w:rPr>
        <w:t>§</w:t>
      </w:r>
      <w:r>
        <w:rPr>
          <w:rFonts w:cstheme="minorHAnsi"/>
        </w:rPr>
        <w:t>7</w:t>
      </w:r>
    </w:p>
    <w:p w:rsidR="004243A5" w:rsidRPr="00346472" w:rsidRDefault="004243A5" w:rsidP="004243A5">
      <w:pPr>
        <w:pStyle w:val="Akapitzlist"/>
        <w:numPr>
          <w:ilvl w:val="0"/>
          <w:numId w:val="8"/>
        </w:numPr>
        <w:spacing w:after="0"/>
        <w:ind w:left="426" w:hanging="349"/>
        <w:jc w:val="both"/>
        <w:rPr>
          <w:rFonts w:cstheme="minorHAnsi"/>
        </w:rPr>
      </w:pPr>
      <w:r w:rsidRPr="00346472">
        <w:rPr>
          <w:rFonts w:cstheme="minorHAnsi"/>
        </w:rPr>
        <w:t xml:space="preserve">Kryteria wyboru </w:t>
      </w:r>
      <w:r>
        <w:rPr>
          <w:rFonts w:cstheme="minorHAnsi"/>
        </w:rPr>
        <w:t>operacji</w:t>
      </w:r>
      <w:r w:rsidRPr="00346472">
        <w:rPr>
          <w:rFonts w:cstheme="minorHAnsi"/>
        </w:rPr>
        <w:t xml:space="preserve"> publikowane są </w:t>
      </w:r>
      <w:r>
        <w:rPr>
          <w:rFonts w:cstheme="minorHAnsi"/>
        </w:rPr>
        <w:t xml:space="preserve">co najmniej </w:t>
      </w:r>
      <w:r w:rsidRPr="00346472">
        <w:rPr>
          <w:rFonts w:cstheme="minorHAnsi"/>
        </w:rPr>
        <w:t>na stronie internetowej LGD.</w:t>
      </w:r>
    </w:p>
    <w:p w:rsidR="0052711F" w:rsidRDefault="0052711F"/>
    <w:sectPr w:rsidR="0052711F" w:rsidSect="000F6AD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36E39" w:rsidRDefault="00136E39" w:rsidP="000F6AD2">
      <w:pPr>
        <w:spacing w:after="0" w:line="240" w:lineRule="auto"/>
      </w:pPr>
      <w:r>
        <w:separator/>
      </w:r>
    </w:p>
  </w:endnote>
  <w:endnote w:type="continuationSeparator" w:id="0">
    <w:p w:rsidR="00136E39" w:rsidRDefault="00136E39" w:rsidP="000F6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36E39" w:rsidRDefault="00136E39" w:rsidP="000F6AD2">
      <w:pPr>
        <w:spacing w:after="0" w:line="240" w:lineRule="auto"/>
      </w:pPr>
      <w:r>
        <w:separator/>
      </w:r>
    </w:p>
  </w:footnote>
  <w:footnote w:type="continuationSeparator" w:id="0">
    <w:p w:rsidR="00136E39" w:rsidRDefault="00136E39" w:rsidP="000F6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6AD2" w:rsidRDefault="000F6AD2" w:rsidP="008B63F7">
    <w:pPr>
      <w:pStyle w:val="Nagwek"/>
      <w:jc w:val="center"/>
    </w:pPr>
    <w:r>
      <w:rPr>
        <w:noProof/>
      </w:rPr>
      <w:drawing>
        <wp:inline distT="0" distB="0" distL="0" distR="0" wp14:anchorId="303A55F4" wp14:editId="4900420A">
          <wp:extent cx="5370576" cy="749808"/>
          <wp:effectExtent l="0" t="0" r="1905" b="0"/>
          <wp:docPr id="13639670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076124" name="Obraz 12200761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0576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85954"/>
    <w:multiLevelType w:val="hybridMultilevel"/>
    <w:tmpl w:val="69C4E4B4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B4E07"/>
    <w:multiLevelType w:val="multilevel"/>
    <w:tmpl w:val="39283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8A72F2"/>
    <w:multiLevelType w:val="hybridMultilevel"/>
    <w:tmpl w:val="6F5CB5B2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4391"/>
    <w:multiLevelType w:val="hybridMultilevel"/>
    <w:tmpl w:val="BC9E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C0351"/>
    <w:multiLevelType w:val="hybridMultilevel"/>
    <w:tmpl w:val="E624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93B4F"/>
    <w:multiLevelType w:val="hybridMultilevel"/>
    <w:tmpl w:val="18C49A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6E41AF"/>
    <w:multiLevelType w:val="hybridMultilevel"/>
    <w:tmpl w:val="4B88E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876E0"/>
    <w:multiLevelType w:val="hybridMultilevel"/>
    <w:tmpl w:val="7F684FEC"/>
    <w:lvl w:ilvl="0" w:tplc="04150017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61FC8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14103"/>
    <w:multiLevelType w:val="hybridMultilevel"/>
    <w:tmpl w:val="B1F47FF6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46AC1"/>
    <w:multiLevelType w:val="hybridMultilevel"/>
    <w:tmpl w:val="738ADCCC"/>
    <w:lvl w:ilvl="0" w:tplc="771E4378">
      <w:start w:val="1"/>
      <w:numFmt w:val="decimal"/>
      <w:lvlText w:val="%1."/>
      <w:lvlJc w:val="left"/>
      <w:pPr>
        <w:ind w:left="143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2B502DC"/>
    <w:multiLevelType w:val="hybridMultilevel"/>
    <w:tmpl w:val="3D320114"/>
    <w:lvl w:ilvl="0" w:tplc="771E437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940405">
    <w:abstractNumId w:val="10"/>
  </w:num>
  <w:num w:numId="2" w16cid:durableId="188371663">
    <w:abstractNumId w:val="2"/>
  </w:num>
  <w:num w:numId="3" w16cid:durableId="1123693876">
    <w:abstractNumId w:val="3"/>
  </w:num>
  <w:num w:numId="4" w16cid:durableId="2073306486">
    <w:abstractNumId w:val="4"/>
  </w:num>
  <w:num w:numId="5" w16cid:durableId="372535557">
    <w:abstractNumId w:val="6"/>
  </w:num>
  <w:num w:numId="6" w16cid:durableId="1690643152">
    <w:abstractNumId w:val="7"/>
  </w:num>
  <w:num w:numId="7" w16cid:durableId="726803133">
    <w:abstractNumId w:val="8"/>
  </w:num>
  <w:num w:numId="8" w16cid:durableId="1086414504">
    <w:abstractNumId w:val="11"/>
  </w:num>
  <w:num w:numId="9" w16cid:durableId="751776499">
    <w:abstractNumId w:val="9"/>
  </w:num>
  <w:num w:numId="10" w16cid:durableId="567614158">
    <w:abstractNumId w:val="5"/>
  </w:num>
  <w:num w:numId="11" w16cid:durableId="147215947">
    <w:abstractNumId w:val="1"/>
  </w:num>
  <w:num w:numId="12" w16cid:durableId="158572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3A5"/>
    <w:rsid w:val="00050A77"/>
    <w:rsid w:val="000F6AD2"/>
    <w:rsid w:val="00136E39"/>
    <w:rsid w:val="00297828"/>
    <w:rsid w:val="003E7142"/>
    <w:rsid w:val="004243A5"/>
    <w:rsid w:val="0052711F"/>
    <w:rsid w:val="005A2250"/>
    <w:rsid w:val="006B4B0B"/>
    <w:rsid w:val="00754220"/>
    <w:rsid w:val="008B63F7"/>
    <w:rsid w:val="00BD5EDB"/>
    <w:rsid w:val="00C279D1"/>
    <w:rsid w:val="00C52C80"/>
    <w:rsid w:val="00C83922"/>
    <w:rsid w:val="00CB2C07"/>
    <w:rsid w:val="00DA4278"/>
    <w:rsid w:val="00DD6CA4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845E4"/>
  <w15:chartTrackingRefBased/>
  <w15:docId w15:val="{41A858A2-4C18-4313-9D16-015AC501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3A5"/>
  </w:style>
  <w:style w:type="paragraph" w:styleId="Nagwek1">
    <w:name w:val="heading 1"/>
    <w:basedOn w:val="Normalny"/>
    <w:next w:val="Normalny"/>
    <w:link w:val="Nagwek1Znak"/>
    <w:uiPriority w:val="9"/>
    <w:qFormat/>
    <w:rsid w:val="004243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3A5"/>
    <w:pPr>
      <w:keepNext/>
      <w:keepLines/>
      <w:spacing w:before="2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243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243A5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4243A5"/>
  </w:style>
  <w:style w:type="paragraph" w:styleId="Nagwek">
    <w:name w:val="header"/>
    <w:basedOn w:val="Normalny"/>
    <w:link w:val="NagwekZnak"/>
    <w:uiPriority w:val="99"/>
    <w:unhideWhenUsed/>
    <w:rsid w:val="000F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AD2"/>
  </w:style>
  <w:style w:type="paragraph" w:styleId="Stopka">
    <w:name w:val="footer"/>
    <w:basedOn w:val="Normalny"/>
    <w:link w:val="StopkaZnak"/>
    <w:uiPriority w:val="99"/>
    <w:unhideWhenUsed/>
    <w:rsid w:val="000F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Paulina Stańczyk</cp:lastModifiedBy>
  <cp:revision>7</cp:revision>
  <cp:lastPrinted>2024-11-29T12:37:00Z</cp:lastPrinted>
  <dcterms:created xsi:type="dcterms:W3CDTF">2024-11-14T11:00:00Z</dcterms:created>
  <dcterms:modified xsi:type="dcterms:W3CDTF">2024-11-29T12:43:00Z</dcterms:modified>
</cp:coreProperties>
</file>