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044C" w14:textId="52249142" w:rsidR="00D03B76" w:rsidRDefault="00D03B76" w:rsidP="00D03B76">
      <w:pPr>
        <w:jc w:val="center"/>
      </w:pPr>
      <w:r>
        <w:rPr>
          <w:noProof/>
        </w:rPr>
        <w:drawing>
          <wp:inline distT="0" distB="0" distL="0" distR="0" wp14:anchorId="5FE56C50" wp14:editId="7F792302">
            <wp:extent cx="5370576" cy="749808"/>
            <wp:effectExtent l="0" t="0" r="1905" b="0"/>
            <wp:docPr id="20254774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6124" name="Obraz 12200761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576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2093D" w14:textId="77777777" w:rsidR="00D03B76" w:rsidRDefault="00D03B76" w:rsidP="00D03B76"/>
    <w:p w14:paraId="3C35D957" w14:textId="3773690E" w:rsidR="00D03B76" w:rsidRPr="00D03B76" w:rsidRDefault="00D03B76" w:rsidP="00D03B76">
      <w:pPr>
        <w:rPr>
          <w:b/>
          <w:bCs/>
          <w:sz w:val="40"/>
          <w:szCs w:val="40"/>
        </w:rPr>
      </w:pPr>
      <w:r w:rsidRPr="00D03B76">
        <w:rPr>
          <w:b/>
          <w:bCs/>
          <w:sz w:val="40"/>
          <w:szCs w:val="40"/>
        </w:rPr>
        <w:t>Ochrona dziedzictwa kulturowego lub przyrodniczego</w:t>
      </w:r>
    </w:p>
    <w:p w14:paraId="5AA523A3" w14:textId="77777777" w:rsidR="00D03B76" w:rsidRPr="00D03B76" w:rsidRDefault="00D03B76" w:rsidP="00D03B76">
      <w:pPr>
        <w:rPr>
          <w:b/>
          <w:bCs/>
          <w:sz w:val="30"/>
          <w:szCs w:val="30"/>
          <w:u w:val="single"/>
        </w:rPr>
      </w:pPr>
      <w:r w:rsidRPr="00D03B76">
        <w:rPr>
          <w:b/>
          <w:bCs/>
          <w:sz w:val="30"/>
          <w:szCs w:val="30"/>
          <w:u w:val="single"/>
        </w:rPr>
        <w:t>Poziom oraz forma grantu</w:t>
      </w:r>
    </w:p>
    <w:p w14:paraId="34A02561" w14:textId="3A794A1E" w:rsidR="00D03B76" w:rsidRDefault="00D03B76" w:rsidP="00D03B76">
      <w:r>
        <w:t>Maksymalny % poziom grantu wynosi:</w:t>
      </w:r>
    </w:p>
    <w:p w14:paraId="7EC6C23E" w14:textId="77777777" w:rsidR="00D03B76" w:rsidRDefault="00D03B76" w:rsidP="00D03B76">
      <w:pPr>
        <w:pStyle w:val="Akapitzlist"/>
        <w:numPr>
          <w:ilvl w:val="0"/>
          <w:numId w:val="14"/>
        </w:numPr>
      </w:pPr>
      <w:r>
        <w:t xml:space="preserve">do </w:t>
      </w:r>
      <w:r w:rsidRPr="00D03B76">
        <w:rPr>
          <w:u w:val="single"/>
        </w:rPr>
        <w:t>65% kosztów kwalifikowalnych</w:t>
      </w:r>
      <w:r>
        <w:t xml:space="preserve"> zaplanowanych do poniesienia w ramach zadania objętego złożonym wnioskiem o powierzenie grantu, w przypadku zadań obejmujących inwestycje produkcyjne,</w:t>
      </w:r>
    </w:p>
    <w:p w14:paraId="2A16B3B8" w14:textId="77777777" w:rsidR="00D03B76" w:rsidRDefault="00D03B76" w:rsidP="00D03B76">
      <w:pPr>
        <w:pStyle w:val="Akapitzlist"/>
        <w:numPr>
          <w:ilvl w:val="0"/>
          <w:numId w:val="14"/>
        </w:numPr>
      </w:pPr>
      <w:r>
        <w:t xml:space="preserve">do </w:t>
      </w:r>
      <w:r w:rsidRPr="00D03B76">
        <w:rPr>
          <w:u w:val="single"/>
        </w:rPr>
        <w:t>75% kosztów kwalifikowalnych</w:t>
      </w:r>
      <w:r>
        <w:t xml:space="preserve"> zaplanowanych do poniesienia w ramach zadania objętego złożonym wnioskiem o powierzenie grantu przez JSFP,</w:t>
      </w:r>
    </w:p>
    <w:p w14:paraId="63634B80" w14:textId="77777777" w:rsidR="00D03B76" w:rsidRDefault="00D03B76" w:rsidP="00D03B76">
      <w:pPr>
        <w:pStyle w:val="Akapitzlist"/>
        <w:numPr>
          <w:ilvl w:val="0"/>
          <w:numId w:val="14"/>
        </w:numPr>
      </w:pPr>
      <w:r>
        <w:t xml:space="preserve">do </w:t>
      </w:r>
      <w:r w:rsidRPr="00D03B76">
        <w:rPr>
          <w:u w:val="single"/>
        </w:rPr>
        <w:t>100% kosztów kwalifikowanych</w:t>
      </w:r>
      <w:r>
        <w:t xml:space="preserve"> zaplanowanych do poniesienia w ramach zadania objętego złożonym wnioskiem o powierzenie grantu, w przypadku zadań</w:t>
      </w:r>
    </w:p>
    <w:p w14:paraId="1C3B1BEB" w14:textId="46C78D7A" w:rsidR="00D03B76" w:rsidRDefault="00D03B76" w:rsidP="00D03B76">
      <w:pPr>
        <w:pStyle w:val="Akapitzlist"/>
      </w:pPr>
      <w:r>
        <w:t xml:space="preserve">- </w:t>
      </w:r>
      <w:r>
        <w:t>nie inwestycyjnych</w:t>
      </w:r>
      <w:r>
        <w:t>, realizowanych przez podmioty inne niż JSFP,</w:t>
      </w:r>
    </w:p>
    <w:p w14:paraId="62F34534" w14:textId="777D47DF" w:rsidR="00D03B76" w:rsidRDefault="00D03B76" w:rsidP="00D03B76">
      <w:pPr>
        <w:pStyle w:val="Akapitzlist"/>
      </w:pPr>
      <w:r>
        <w:t>- obejmujących inwestycje nieprodukcyjne, realizowane przez podmioty inne niż JSFP.</w:t>
      </w:r>
    </w:p>
    <w:p w14:paraId="4AA75970" w14:textId="708B60C7" w:rsidR="00D03B76" w:rsidRDefault="00D03B76" w:rsidP="00D03B76">
      <w:r>
        <w:t xml:space="preserve">W przypadku zadań realizowanych przez JSFP wymagany krajowy wkład środków publicznych, w wysokości co najmniej </w:t>
      </w:r>
      <w:r w:rsidRPr="00D03B76">
        <w:rPr>
          <w:u w:val="single"/>
        </w:rPr>
        <w:t>45% kosztów kwalifikowanych</w:t>
      </w:r>
      <w:r>
        <w:t xml:space="preserve"> zadania, pochodzi ze środków własnych </w:t>
      </w:r>
      <w:proofErr w:type="spellStart"/>
      <w:r>
        <w:t>grantobiorcy</w:t>
      </w:r>
      <w:proofErr w:type="spellEnd"/>
      <w:r>
        <w:t xml:space="preserve"> w wysokości co najmniej 25% kosztów kwalifikowanych zadania oraz ze środków budżetu państwa w wysokości maksymalnie 20% kosztów kwalifikowanych zadania.</w:t>
      </w:r>
    </w:p>
    <w:p w14:paraId="6C9D611E" w14:textId="2E0C9BDE" w:rsidR="00D03B76" w:rsidRDefault="00D03B76" w:rsidP="00D03B76">
      <w:r>
        <w:t>Maksymalna kwota grantu przyznawana jest w wysokości nie wyższej niż kwota określona na realizację poszczególnych zadań objętych projektem grantowym.</w:t>
      </w:r>
    </w:p>
    <w:p w14:paraId="5DA28394" w14:textId="7C4725A4" w:rsidR="00D03B76" w:rsidRDefault="00D03B76" w:rsidP="00D03B76">
      <w:r>
        <w:t xml:space="preserve">Suma pomocy dla jednego beneficjenta lub </w:t>
      </w:r>
      <w:proofErr w:type="spellStart"/>
      <w:r>
        <w:t>grantobiorcy</w:t>
      </w:r>
      <w:proofErr w:type="spellEnd"/>
      <w:r>
        <w:t xml:space="preserve"> nie może przekroczyć 500 tys. zł w okresie realizacji PS WPR.</w:t>
      </w:r>
    </w:p>
    <w:p w14:paraId="65F27515" w14:textId="507C05D4" w:rsidR="00D03B76" w:rsidRDefault="00D03B76" w:rsidP="00D03B76">
      <w:r>
        <w:t>Powyższego limitu, nie stosuje się do JSFP.</w:t>
      </w:r>
    </w:p>
    <w:p w14:paraId="29C8E7C3" w14:textId="40F87C98" w:rsidR="00D03B76" w:rsidRDefault="00D03B76" w:rsidP="00D03B76">
      <w:r>
        <w:t>Wnioskowaną kwotę grantu należy zaokrąglić w dół do pełnych złotych.</w:t>
      </w:r>
    </w:p>
    <w:p w14:paraId="317258BF" w14:textId="17D0A03F" w:rsidR="00D03B76" w:rsidRDefault="00D03B76" w:rsidP="00D03B76">
      <w:r>
        <w:t xml:space="preserve">Grant jest przyznawany w formie zwrotu części kosztów kwalifikowalnych rzeczywiście poniesionych przez </w:t>
      </w:r>
      <w:proofErr w:type="spellStart"/>
      <w:r>
        <w:t>grantobiorcę</w:t>
      </w:r>
      <w:proofErr w:type="spellEnd"/>
      <w:r>
        <w:t>.</w:t>
      </w:r>
    </w:p>
    <w:p w14:paraId="06ECCEF8" w14:textId="39A0603D" w:rsidR="00D03B76" w:rsidRDefault="00D03B76" w:rsidP="00D03B76">
      <w:r>
        <w:t>Kwotę grantu ustala się na podstawie planowanych kosztów kwalifikowalnych zawartych w planie finansowym zadania, na którego realizację podmiot ubiegający się o powierzenie grantu złożył wniosek.</w:t>
      </w:r>
    </w:p>
    <w:p w14:paraId="45CCC0C2" w14:textId="77777777" w:rsidR="00D03B76" w:rsidRPr="00BA2F6F" w:rsidRDefault="00D03B76" w:rsidP="00D03B76">
      <w:pPr>
        <w:rPr>
          <w:b/>
          <w:bCs/>
          <w:sz w:val="30"/>
          <w:szCs w:val="30"/>
          <w:u w:val="single"/>
        </w:rPr>
      </w:pPr>
      <w:r w:rsidRPr="00BA2F6F">
        <w:rPr>
          <w:b/>
          <w:bCs/>
          <w:sz w:val="30"/>
          <w:szCs w:val="30"/>
          <w:u w:val="single"/>
        </w:rPr>
        <w:t>Warunki podmiotowe</w:t>
      </w:r>
    </w:p>
    <w:p w14:paraId="68772143" w14:textId="5898C559" w:rsidR="00D03B76" w:rsidRDefault="00D03B76" w:rsidP="00D03B76">
      <w:r>
        <w:t>Grant przyznaje się, jeżeli podmiot ubiegający się o powierzenie grantu co najmniej od roku poprzedzającego dzień złożenia wniosku o powierzenie grantu:</w:t>
      </w:r>
    </w:p>
    <w:p w14:paraId="3D43F124" w14:textId="77777777" w:rsidR="00D03B76" w:rsidRDefault="00D03B76" w:rsidP="00BA2F6F">
      <w:pPr>
        <w:pStyle w:val="Akapitzlist"/>
        <w:numPr>
          <w:ilvl w:val="0"/>
          <w:numId w:val="15"/>
        </w:numPr>
      </w:pPr>
      <w:r>
        <w:t>posiada miejsce zamieszkania na obszarze wiejskim objętym LSR lub miejsce wykonywania działalności gospodarczej oznaczone adresem wpisanym do Centralnej Ewidencji i Informacji o Działalności Gospodarczej na obszarze wiejskim objętym LSR – w przypadku podmiotu będącego osobą fizyczną,</w:t>
      </w:r>
    </w:p>
    <w:p w14:paraId="7286B7D5" w14:textId="77777777" w:rsidR="00D03B76" w:rsidRDefault="00D03B76" w:rsidP="00BA2F6F">
      <w:pPr>
        <w:pStyle w:val="Akapitzlist"/>
        <w:numPr>
          <w:ilvl w:val="0"/>
          <w:numId w:val="15"/>
        </w:numPr>
      </w:pPr>
      <w:r>
        <w:lastRenderedPageBreak/>
        <w:t>posiada siedzibę lub oddział, które znajdują się na obszarze wiejskim objętym LSR – w przypadku podmiotu będącego osobą prawną lub jednostką organizacyjną nieposiadającą osobowości prawnej, której ustawa przyznaje zdolność prawną.</w:t>
      </w:r>
    </w:p>
    <w:p w14:paraId="0FD54CD7" w14:textId="551597F3" w:rsidR="00D03B76" w:rsidRDefault="00D03B76" w:rsidP="00D03B76">
      <w:r>
        <w:t>Warunek dotyczący posiadania siedziby lub oddziału na obszarze LSR, nie ma zastosowania do:</w:t>
      </w:r>
    </w:p>
    <w:p w14:paraId="04F19898" w14:textId="77777777" w:rsidR="00D03B76" w:rsidRDefault="00D03B76" w:rsidP="00BA2F6F">
      <w:pPr>
        <w:pStyle w:val="Akapitzlist"/>
        <w:numPr>
          <w:ilvl w:val="0"/>
          <w:numId w:val="16"/>
        </w:numPr>
      </w:pPr>
      <w:r>
        <w:t>gminy, której obszar jest obszarem wiejskim objętym LSR,</w:t>
      </w:r>
    </w:p>
    <w:p w14:paraId="4377B372" w14:textId="77777777" w:rsidR="00D03B76" w:rsidRDefault="00D03B76" w:rsidP="00BA2F6F">
      <w:pPr>
        <w:pStyle w:val="Akapitzlist"/>
        <w:numPr>
          <w:ilvl w:val="0"/>
          <w:numId w:val="16"/>
        </w:numPr>
      </w:pPr>
      <w:r>
        <w:t>powiatu, jeżeli przynajmniej jedna z gmin, której obszar jest obszarem wiejskim objętym LSR, objęta jest obszarem tego powiatu,</w:t>
      </w:r>
    </w:p>
    <w:p w14:paraId="622BE70A" w14:textId="77777777" w:rsidR="00D03B76" w:rsidRDefault="00D03B76" w:rsidP="00BA2F6F">
      <w:pPr>
        <w:pStyle w:val="Akapitzlist"/>
        <w:numPr>
          <w:ilvl w:val="0"/>
          <w:numId w:val="16"/>
        </w:numPr>
      </w:pPr>
      <w:r>
        <w:t>gminnych lub powiatowych jednostek organizacyjnych.</w:t>
      </w:r>
    </w:p>
    <w:p w14:paraId="6CCFEB1A" w14:textId="4D3843CA" w:rsidR="00D03B76" w:rsidRDefault="00D03B76" w:rsidP="00D03B76">
      <w:r>
        <w:t>W przypadku gdy podmiot ubiegający się o powierzenie grantu jest osobą fizyczną, grant przyznaje się jeżeli osoba ta jest pełnoletnia w dniu złożenia wniosku o powierzenie grantu.</w:t>
      </w:r>
    </w:p>
    <w:p w14:paraId="3561B8EF" w14:textId="028D8D87" w:rsidR="00D03B76" w:rsidRPr="00BA2F6F" w:rsidRDefault="00D03B76" w:rsidP="00D03B76">
      <w:pPr>
        <w:rPr>
          <w:i/>
          <w:iCs/>
        </w:rPr>
      </w:pPr>
      <w:r>
        <w:t xml:space="preserve">W przypadku gdy podmiot ubiegający się o powierzenie grantu wykonuje działalność gospodarczą, grant przyznaje się jeżeli podmiot ten prowadzi mikroprzedsiębiorstwo lub małe przedsiębiorstwo w rozumieniu przepisów </w:t>
      </w:r>
      <w:r w:rsidRPr="00BA2F6F">
        <w:rPr>
          <w:i/>
          <w:iCs/>
        </w:rPr>
        <w:t>rozporządzenia 651/2014.</w:t>
      </w:r>
    </w:p>
    <w:p w14:paraId="0ACCCF01" w14:textId="0B7B3229" w:rsidR="00D03B76" w:rsidRDefault="00D03B76" w:rsidP="00D03B76">
      <w:r>
        <w:t>W przypadku gdy wnioskodawcą jest osoba fizyczna lub wspólnik spółki cywilnej będący osobą fizyczną pomoc, pomoc przyznawana jest, jeżeli osoba fizyczna w dniu złożenia wniosku o powierzenie grantu ma ukończone 18 lat.</w:t>
      </w:r>
    </w:p>
    <w:p w14:paraId="7753756A" w14:textId="104018A1" w:rsidR="00D03B76" w:rsidRDefault="00D03B76" w:rsidP="00D03B76">
      <w:r>
        <w:t xml:space="preserve">W przypadku gdy podmiot ubiegający się o powierzenie grantu wykonuje działalność gospodarczą w formie spółki cywilnej, warunki przyznania grantu są spełnione przez wszystkich wspólników tej spółki. </w:t>
      </w:r>
    </w:p>
    <w:p w14:paraId="56005B89" w14:textId="05FD98C5" w:rsidR="00D03B76" w:rsidRDefault="00D03B76" w:rsidP="00D03B76">
      <w:r>
        <w:t>Pomocy nie przyznaje się województwom.</w:t>
      </w:r>
    </w:p>
    <w:p w14:paraId="66C48B5B" w14:textId="77777777" w:rsidR="00D03B76" w:rsidRPr="00BA2F6F" w:rsidRDefault="00D03B76" w:rsidP="00D03B76">
      <w:pPr>
        <w:rPr>
          <w:b/>
          <w:bCs/>
          <w:sz w:val="30"/>
          <w:szCs w:val="30"/>
          <w:u w:val="single"/>
        </w:rPr>
      </w:pPr>
      <w:r w:rsidRPr="00BA2F6F">
        <w:rPr>
          <w:b/>
          <w:bCs/>
          <w:sz w:val="30"/>
          <w:szCs w:val="30"/>
          <w:u w:val="single"/>
        </w:rPr>
        <w:t>Warunki przedmiotowe</w:t>
      </w:r>
    </w:p>
    <w:p w14:paraId="1D23142D" w14:textId="77777777" w:rsidR="00D03B76" w:rsidRDefault="00D03B76" w:rsidP="00D03B76">
      <w:r>
        <w:t>Grant przyznaje się na zadanie:</w:t>
      </w:r>
    </w:p>
    <w:p w14:paraId="09FD270A" w14:textId="77777777" w:rsidR="00D03B76" w:rsidRDefault="00D03B76" w:rsidP="00BA2F6F">
      <w:pPr>
        <w:pStyle w:val="Akapitzlist"/>
        <w:numPr>
          <w:ilvl w:val="0"/>
          <w:numId w:val="17"/>
        </w:numPr>
      </w:pPr>
      <w:r>
        <w:t>jeżeli LSR przewiduje udzielenie grantu w tym zakresie lub na dany szczególny rodzaj operacji, o którym mowa w wytycznej szczegółowej,</w:t>
      </w:r>
    </w:p>
    <w:p w14:paraId="4FCF58CA" w14:textId="77777777" w:rsidR="00D03B76" w:rsidRDefault="00D03B76" w:rsidP="00BA2F6F">
      <w:pPr>
        <w:pStyle w:val="Akapitzlist"/>
        <w:numPr>
          <w:ilvl w:val="0"/>
          <w:numId w:val="17"/>
        </w:numPr>
      </w:pPr>
      <w:r>
        <w:t xml:space="preserve">które zostało wybrane do finansowania ze środków danej LSR, a tym samym uzyskało pozytywny wynik wyboru </w:t>
      </w:r>
      <w:proofErr w:type="spellStart"/>
      <w:r>
        <w:t>grantobiorców</w:t>
      </w:r>
      <w:proofErr w:type="spellEnd"/>
      <w:r>
        <w:t>,</w:t>
      </w:r>
    </w:p>
    <w:p w14:paraId="608E1306" w14:textId="77777777" w:rsidR="00D03B76" w:rsidRDefault="00D03B76" w:rsidP="00BA2F6F">
      <w:pPr>
        <w:pStyle w:val="Akapitzlist"/>
        <w:numPr>
          <w:ilvl w:val="0"/>
          <w:numId w:val="17"/>
        </w:numPr>
      </w:pPr>
      <w:r>
        <w:t>którego realizacja nastąpi w jednym etapie w terminie do 2 lat od dnia zawarcia umowy na realizację projektu grantowego, lecz nie później niż do dnia określonego w ogłoszeniu o naborze wniosków o powierzenie grantów.</w:t>
      </w:r>
    </w:p>
    <w:p w14:paraId="5DA9B3C0" w14:textId="6B881F9C" w:rsidR="00D03B76" w:rsidRDefault="00D03B76" w:rsidP="00D03B76">
      <w:r>
        <w:t>O grant może ubiegać się wyłącznie podmiot posiadający numer identyfikacyjny nadany w trybie przepisów o krajowym systemie ewidencji producentów, ewidencji gospodarstw rolnych oraz ewidencji wniosków o przyznanie pomocy.</w:t>
      </w:r>
    </w:p>
    <w:p w14:paraId="081E1693" w14:textId="60319EDA" w:rsidR="00D03B76" w:rsidRDefault="00D03B76" w:rsidP="00D03B76">
      <w:r>
        <w:t>W przypadku gdy zadanie objęte wnioskiem o powierzenie grantu jest inwestycją trwale związaną z nieruchomością, grant przyznaje się, jeżeli zadanie jest realizowane:</w:t>
      </w:r>
    </w:p>
    <w:p w14:paraId="0554AE04" w14:textId="77777777" w:rsidR="00D03B76" w:rsidRDefault="00D03B76" w:rsidP="00BA2F6F">
      <w:pPr>
        <w:pStyle w:val="Akapitzlist"/>
        <w:numPr>
          <w:ilvl w:val="0"/>
          <w:numId w:val="18"/>
        </w:numPr>
      </w:pPr>
      <w:r>
        <w:t>na obszarze objętym LSR,</w:t>
      </w:r>
    </w:p>
    <w:p w14:paraId="1CA4942A" w14:textId="77777777" w:rsidR="00D03B76" w:rsidRDefault="00D03B76" w:rsidP="00BA2F6F">
      <w:pPr>
        <w:pStyle w:val="Akapitzlist"/>
        <w:numPr>
          <w:ilvl w:val="0"/>
          <w:numId w:val="18"/>
        </w:numPr>
      </w:pPr>
      <w:r>
        <w:t>na nieruchomości będącej własnością podmiotu ubiegającego się o powierzenie grantu lub do której ten podmiot posiada tytuł prawny do dysponowania na cele określone we wniosku o powierzenie grantu przez okres ubiegania się o powierzenie grantu, okres realizacji zadania oraz okres związania z celem.</w:t>
      </w:r>
    </w:p>
    <w:p w14:paraId="307E3298" w14:textId="67423255" w:rsidR="00D03B76" w:rsidRDefault="00D03B76" w:rsidP="00D03B76">
      <w:r>
        <w:lastRenderedPageBreak/>
        <w:t>W przypadku zadania, które obejmuje koszty zakupu i instalacji odnawialnych źródeł energii, grant przyznaje się, jeżeli suma planowanych do poniesienia kosztów dotyczących odnawialnych źródeł energii nie przekracza połowy wszystkich kosztów kwalifikowalnych.</w:t>
      </w:r>
    </w:p>
    <w:p w14:paraId="4C9553BE" w14:textId="7191E355" w:rsidR="00D03B76" w:rsidRDefault="00D03B76" w:rsidP="00D03B76">
      <w:r>
        <w:t xml:space="preserve">Grantu nie przyznaje się na zadania obejmujące budowę lub modernizację dróg </w:t>
      </w:r>
      <w:r w:rsidRPr="00BA2F6F">
        <w:rPr>
          <w:i/>
          <w:iCs/>
        </w:rPr>
        <w:t>w rozumieniu art. 4 ustawy z dnia 21 marca 1985 r</w:t>
      </w:r>
      <w:r>
        <w:t>. o drogach publicznych, targowisk, sieci wodno-kanalizacyjnych, przydomowych oczyszczalni ścieków oraz zadania dotyczące świadczenia usług rolniczych.</w:t>
      </w:r>
    </w:p>
    <w:p w14:paraId="67E1E4F4" w14:textId="04CB28C5" w:rsidR="00D03B76" w:rsidRDefault="00D03B76" w:rsidP="00D03B76">
      <w:r>
        <w:t>W zakresie ochrony dziedzictwa kulturowego polskiej wsi grant na zadanie, które dotyczy inwestycji w obiekt zabytkowy, przyznaje się, jeżeli podmiot ubiegający się o powierzenie grantu wykaże, iż obiekt jest objęty formą ochrony zabytków (np. jest wpisany do ewidencji zabytków, rejestru zabytków).</w:t>
      </w:r>
    </w:p>
    <w:p w14:paraId="492D44EB" w14:textId="00E7CED5" w:rsidR="00D03B76" w:rsidRDefault="00D03B76" w:rsidP="00D03B76">
      <w:r>
        <w:t>W zakresie ochrony dziedzictwa kulturowego polskiej wsi grant na inwestycje infrastrukturalne przyznaje się, jeżeli podmiot ubiegający się o powierzenie grantu wykaże, iż zadanie będzie realizowane na obszarze objętym formą ochrony przyrody lub pomnika przyrody.</w:t>
      </w:r>
    </w:p>
    <w:p w14:paraId="37B3129A" w14:textId="57F67CDF" w:rsidR="00D03B76" w:rsidRDefault="00D03B76" w:rsidP="00D03B76">
      <w:r>
        <w:t>Zaplanowane przez podmiot ubiegający się o powierzenie grantu, koszty realizacji zadania objętego złożonym wnioskiem spełniają warunki kwalifikowalności, o których mowa w TUTAJ.</w:t>
      </w:r>
    </w:p>
    <w:p w14:paraId="2B575F89" w14:textId="26215965" w:rsidR="00D03B76" w:rsidRDefault="00D03B76" w:rsidP="00D03B76">
      <w:r>
        <w:t>Grantu nie przyznaje się w zakresach:</w:t>
      </w:r>
    </w:p>
    <w:p w14:paraId="51F8E069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przedsiębiorczości poprzez, podejmowanie pozarolniczej działalności gospodarczej,</w:t>
      </w:r>
    </w:p>
    <w:p w14:paraId="53C60D96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tworzenie gospodarstw agroturystycznych,</w:t>
      </w:r>
    </w:p>
    <w:p w14:paraId="70040D7A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tworzenie zagród edukacyjnych,</w:t>
      </w:r>
    </w:p>
    <w:p w14:paraId="6686074A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tworzenie gospodarstw opiekuńczych,</w:t>
      </w:r>
    </w:p>
    <w:p w14:paraId="3ED29965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współpracy poprzez, tworzenia krótkich łańcuchów dostaw żywności,</w:t>
      </w:r>
    </w:p>
    <w:p w14:paraId="305386AB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przedsiębiorczości poprzez, rozwój pozarolniczej działalności gospodarczej,</w:t>
      </w:r>
    </w:p>
    <w:p w14:paraId="0F6212D5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rozwój gospodarstw agroturystycznych,</w:t>
      </w:r>
    </w:p>
    <w:p w14:paraId="40793E82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rozwój zagród edukacyjnych,</w:t>
      </w:r>
    </w:p>
    <w:p w14:paraId="065FE5DC" w14:textId="77777777" w:rsidR="00D03B76" w:rsidRDefault="00D03B76" w:rsidP="00BA2F6F">
      <w:pPr>
        <w:pStyle w:val="Akapitzlist"/>
        <w:numPr>
          <w:ilvl w:val="0"/>
          <w:numId w:val="19"/>
        </w:numPr>
      </w:pPr>
      <w:r>
        <w:t>rozwój pozarolniczych funkcji małych gospodarstw rolnych poprzez, gospodarstw opiekuńczych,</w:t>
      </w:r>
    </w:p>
    <w:p w14:paraId="3AEE37B5" w14:textId="77777777" w:rsidR="00BA2F6F" w:rsidRDefault="00D03B76" w:rsidP="00D03B76">
      <w:pPr>
        <w:pStyle w:val="Akapitzlist"/>
        <w:numPr>
          <w:ilvl w:val="0"/>
          <w:numId w:val="19"/>
        </w:numPr>
      </w:pPr>
      <w:r>
        <w:t>rozwój współpracy poprzez, rozwój krótkich łańcuchów dostaw żywności;</w:t>
      </w:r>
    </w:p>
    <w:p w14:paraId="0F21E822" w14:textId="5FDBE53B" w:rsidR="00D03B76" w:rsidRDefault="00D03B76" w:rsidP="00BA2F6F">
      <w:pPr>
        <w:pStyle w:val="Akapitzlist"/>
      </w:pPr>
      <w:r>
        <w:t>- w ramach PS WPR dla interwencji I.13.1 LEADER/RLKS.</w:t>
      </w:r>
    </w:p>
    <w:p w14:paraId="22D323B7" w14:textId="77777777" w:rsidR="00D03B76" w:rsidRPr="00BA2F6F" w:rsidRDefault="00D03B76" w:rsidP="00D03B76">
      <w:pPr>
        <w:rPr>
          <w:b/>
          <w:bCs/>
          <w:sz w:val="30"/>
          <w:szCs w:val="30"/>
          <w:u w:val="single"/>
        </w:rPr>
      </w:pPr>
      <w:r w:rsidRPr="00BA2F6F">
        <w:rPr>
          <w:b/>
          <w:bCs/>
          <w:sz w:val="30"/>
          <w:szCs w:val="30"/>
          <w:u w:val="single"/>
        </w:rPr>
        <w:t xml:space="preserve">Pozostałe warunki udzielania wsparcia wynikające z procedury wyboru i oceny </w:t>
      </w:r>
      <w:proofErr w:type="spellStart"/>
      <w:r w:rsidRPr="00BA2F6F">
        <w:rPr>
          <w:b/>
          <w:bCs/>
          <w:sz w:val="30"/>
          <w:szCs w:val="30"/>
          <w:u w:val="single"/>
        </w:rPr>
        <w:t>grantobiorców</w:t>
      </w:r>
      <w:proofErr w:type="spellEnd"/>
    </w:p>
    <w:p w14:paraId="44AE5326" w14:textId="11F5F768" w:rsidR="00D03B76" w:rsidRDefault="00D03B76" w:rsidP="00D03B76">
      <w:r>
        <w:t xml:space="preserve">Wybór </w:t>
      </w:r>
      <w:proofErr w:type="spellStart"/>
      <w:r>
        <w:t>grantobiorców</w:t>
      </w:r>
      <w:proofErr w:type="spellEnd"/>
      <w:r>
        <w:t xml:space="preserve"> przez LGD dokonywany jest zgodnie z zapisami ustawy RLKS oraz zapisami procedur wyboru i oceny </w:t>
      </w:r>
      <w:proofErr w:type="spellStart"/>
      <w:r>
        <w:t>grantobiorców</w:t>
      </w:r>
      <w:proofErr w:type="spellEnd"/>
      <w:r>
        <w:t>.</w:t>
      </w:r>
    </w:p>
    <w:p w14:paraId="3D542501" w14:textId="242104A2" w:rsidR="00D03B76" w:rsidRDefault="00D03B76" w:rsidP="00D03B76">
      <w:r>
        <w:t xml:space="preserve">LGD dokonuje wyboru </w:t>
      </w:r>
      <w:proofErr w:type="spellStart"/>
      <w:r>
        <w:t>grantobiorców</w:t>
      </w:r>
      <w:proofErr w:type="spellEnd"/>
      <w:r>
        <w:t xml:space="preserve"> i dokonuje ustalenia kwoty grantu przy zastosowaniu lokalnych kryteriów wyboru, spośród podmiotów ubiegających się o powierzenie grantów, których wnioski:</w:t>
      </w:r>
    </w:p>
    <w:p w14:paraId="601C6882" w14:textId="77777777" w:rsidR="00D03B76" w:rsidRDefault="00D03B76" w:rsidP="00BA2F6F">
      <w:pPr>
        <w:pStyle w:val="Akapitzlist"/>
        <w:numPr>
          <w:ilvl w:val="0"/>
          <w:numId w:val="20"/>
        </w:numPr>
      </w:pPr>
      <w:r>
        <w:t>są  złożone w terminie, miejscu oraz formie, o których mowa w ogłoszeniu o naborze wniosków o powierzenie grantów;</w:t>
      </w:r>
    </w:p>
    <w:p w14:paraId="3CE23891" w14:textId="77777777" w:rsidR="00D03B76" w:rsidRDefault="00D03B76" w:rsidP="00BA2F6F">
      <w:pPr>
        <w:pStyle w:val="Akapitzlist"/>
        <w:numPr>
          <w:ilvl w:val="0"/>
          <w:numId w:val="20"/>
        </w:numPr>
      </w:pPr>
      <w:r>
        <w:t>spełniają warunki udzielania grantu w ramach wdrażania LSR;</w:t>
      </w:r>
    </w:p>
    <w:p w14:paraId="4DA0D762" w14:textId="77777777" w:rsidR="00D03B76" w:rsidRDefault="00D03B76" w:rsidP="00BA2F6F">
      <w:pPr>
        <w:pStyle w:val="Akapitzlist"/>
        <w:numPr>
          <w:ilvl w:val="0"/>
          <w:numId w:val="20"/>
        </w:numPr>
      </w:pPr>
      <w:r>
        <w:t xml:space="preserve">są zgodne z zadaniem objętym projektem grantowym, na które zostały złożone oraz LSR, w szczególności poprzez realizację celów LSR oraz osiąganie zaplanowanych do realizacji </w:t>
      </w:r>
      <w:r>
        <w:lastRenderedPageBreak/>
        <w:t>wskaźników, a także w zakresie dodatkowych warunków wynikających z LSR bądź regulaminu naboru wniosków;</w:t>
      </w:r>
    </w:p>
    <w:p w14:paraId="2E73BA19" w14:textId="77777777" w:rsidR="00D03B76" w:rsidRDefault="00D03B76" w:rsidP="00BA2F6F">
      <w:pPr>
        <w:pStyle w:val="Akapitzlist"/>
        <w:numPr>
          <w:ilvl w:val="0"/>
          <w:numId w:val="20"/>
        </w:numPr>
      </w:pPr>
      <w:r>
        <w:t xml:space="preserve">uzyskały minimalną liczbę punktów, określoną w lokalnych kryteriach wyboru </w:t>
      </w:r>
      <w:proofErr w:type="spellStart"/>
      <w:r>
        <w:t>grantobiorców</w:t>
      </w:r>
      <w:proofErr w:type="spellEnd"/>
      <w:r>
        <w:t>.</w:t>
      </w:r>
    </w:p>
    <w:p w14:paraId="11D4A100" w14:textId="4192AEFA" w:rsidR="00D03B76" w:rsidRDefault="00D03B76" w:rsidP="00D03B76">
      <w:r>
        <w:t xml:space="preserve">Podmioty ubiegające się o powierzenie grantu, których wnioski nie spełnią warunków w zakresie: </w:t>
      </w:r>
    </w:p>
    <w:p w14:paraId="25314469" w14:textId="77777777" w:rsidR="00D03B76" w:rsidRDefault="00D03B76" w:rsidP="00BA2F6F">
      <w:pPr>
        <w:pStyle w:val="Akapitzlist"/>
        <w:numPr>
          <w:ilvl w:val="0"/>
          <w:numId w:val="21"/>
        </w:numPr>
      </w:pPr>
      <w:r>
        <w:t>terminu, miejsca oraz formy złożenia wniosku,</w:t>
      </w:r>
    </w:p>
    <w:p w14:paraId="6E1A2797" w14:textId="77777777" w:rsidR="00D03B76" w:rsidRDefault="00D03B76" w:rsidP="00BA2F6F">
      <w:pPr>
        <w:pStyle w:val="Akapitzlist"/>
        <w:numPr>
          <w:ilvl w:val="0"/>
          <w:numId w:val="21"/>
        </w:numPr>
      </w:pPr>
      <w:r>
        <w:t>warunków udzielania grantu,</w:t>
      </w:r>
    </w:p>
    <w:p w14:paraId="370B87F1" w14:textId="77777777" w:rsidR="00BA2F6F" w:rsidRDefault="00D03B76" w:rsidP="00D03B76">
      <w:pPr>
        <w:pStyle w:val="Akapitzlist"/>
        <w:numPr>
          <w:ilvl w:val="0"/>
          <w:numId w:val="21"/>
        </w:numPr>
      </w:pPr>
      <w:r>
        <w:t>zgodności z projektem grantowym</w:t>
      </w:r>
    </w:p>
    <w:p w14:paraId="6760A065" w14:textId="506AF74D" w:rsidR="00D03B76" w:rsidRDefault="00D03B76" w:rsidP="00BA2F6F">
      <w:pPr>
        <w:pStyle w:val="Akapitzlist"/>
      </w:pPr>
      <w:r>
        <w:t>-  nie podlegają ocenie zgodności z lokalnymi kryteriami wyboru.</w:t>
      </w:r>
    </w:p>
    <w:p w14:paraId="01884758" w14:textId="329E1B24" w:rsidR="00D03B76" w:rsidRDefault="00D03B76" w:rsidP="00D03B76">
      <w:r>
        <w:t xml:space="preserve">Wsparcie na realizacją zadań objętych projektem grantowym nie przysługuje, jeżeli podczas dokonywania wyboru </w:t>
      </w:r>
      <w:proofErr w:type="spellStart"/>
      <w:r>
        <w:t>grantobiorców</w:t>
      </w:r>
      <w:proofErr w:type="spellEnd"/>
      <w:r>
        <w:t>:</w:t>
      </w:r>
    </w:p>
    <w:p w14:paraId="4764B2DD" w14:textId="77777777" w:rsidR="00BA2F6F" w:rsidRDefault="00D03B76" w:rsidP="00D03B76">
      <w:pPr>
        <w:pStyle w:val="Akapitzlist"/>
        <w:numPr>
          <w:ilvl w:val="0"/>
          <w:numId w:val="22"/>
        </w:numPr>
      </w:pPr>
      <w:r>
        <w:t>nie zastosowano:</w:t>
      </w:r>
    </w:p>
    <w:p w14:paraId="61D077C7" w14:textId="77777777" w:rsidR="00653E5A" w:rsidRDefault="00D03B76" w:rsidP="00BA2F6F">
      <w:pPr>
        <w:pStyle w:val="Akapitzlist"/>
      </w:pPr>
      <w:r>
        <w:t>- procedury zapewniającej bezstronność członków Rady LGD, lub</w:t>
      </w:r>
    </w:p>
    <w:p w14:paraId="2E400EF3" w14:textId="397BEA18" w:rsidR="00D03B76" w:rsidRDefault="00D03B76" w:rsidP="00BA2F6F">
      <w:pPr>
        <w:pStyle w:val="Akapitzlist"/>
      </w:pPr>
      <w:r>
        <w:t xml:space="preserve">- kryteriów wyboru </w:t>
      </w:r>
      <w:proofErr w:type="spellStart"/>
      <w:r>
        <w:t>grantobiorców</w:t>
      </w:r>
      <w:proofErr w:type="spellEnd"/>
      <w:r>
        <w:t>, lub</w:t>
      </w:r>
    </w:p>
    <w:p w14:paraId="50126D73" w14:textId="77777777" w:rsidR="00653E5A" w:rsidRDefault="00D03B76" w:rsidP="00D03B76">
      <w:pPr>
        <w:pStyle w:val="Akapitzlist"/>
        <w:numPr>
          <w:ilvl w:val="0"/>
          <w:numId w:val="22"/>
        </w:numPr>
      </w:pPr>
      <w:r>
        <w:t>nie zachowano:</w:t>
      </w:r>
    </w:p>
    <w:p w14:paraId="38CD2D50" w14:textId="77777777" w:rsidR="00653E5A" w:rsidRDefault="00D03B76" w:rsidP="00653E5A">
      <w:pPr>
        <w:pStyle w:val="Akapitzlist"/>
      </w:pPr>
      <w:r>
        <w:t xml:space="preserve">- składu rady zgodnego z wymogami określonymi </w:t>
      </w:r>
      <w:r w:rsidRPr="00653E5A">
        <w:rPr>
          <w:i/>
          <w:iCs/>
        </w:rPr>
        <w:t>w art. 31 ust. 2 lit. b</w:t>
      </w:r>
      <w:r>
        <w:t xml:space="preserve"> </w:t>
      </w:r>
      <w:r w:rsidRPr="00653E5A">
        <w:rPr>
          <w:i/>
          <w:iCs/>
        </w:rPr>
        <w:t>rozporządzenia 2021/1060</w:t>
      </w:r>
      <w:r>
        <w:t>, lub</w:t>
      </w:r>
    </w:p>
    <w:p w14:paraId="12E5BB6A" w14:textId="6DFDB31C" w:rsidR="00D03B76" w:rsidRDefault="00D03B76" w:rsidP="00653E5A">
      <w:pPr>
        <w:pStyle w:val="Akapitzlist"/>
      </w:pPr>
      <w:r>
        <w:t xml:space="preserve">- wymogu, zgodnie z którym pojedyncza grupa interesu nie kontroluje decyzji w sprawie wyboru operacji, określonego </w:t>
      </w:r>
      <w:r w:rsidRPr="00653E5A">
        <w:rPr>
          <w:i/>
          <w:iCs/>
        </w:rPr>
        <w:t>w art. 33 ust. 3 lit. b rozporządzenia 2021/1060.</w:t>
      </w:r>
    </w:p>
    <w:p w14:paraId="12539C5D" w14:textId="77777777" w:rsidR="00D03B76" w:rsidRPr="00BA2F6F" w:rsidRDefault="00D03B76" w:rsidP="00D03B76">
      <w:pPr>
        <w:rPr>
          <w:b/>
          <w:bCs/>
          <w:sz w:val="30"/>
          <w:szCs w:val="30"/>
          <w:u w:val="single"/>
        </w:rPr>
      </w:pPr>
      <w:r w:rsidRPr="00BA2F6F">
        <w:rPr>
          <w:b/>
          <w:bCs/>
          <w:sz w:val="30"/>
          <w:szCs w:val="30"/>
          <w:u w:val="single"/>
        </w:rPr>
        <w:t>Zasady weryfikacji wykonania zadań</w:t>
      </w:r>
    </w:p>
    <w:p w14:paraId="6C6B109E" w14:textId="32501E85" w:rsidR="00D03B76" w:rsidRDefault="00D03B76" w:rsidP="00D03B76">
      <w:proofErr w:type="spellStart"/>
      <w:r>
        <w:t>Grantobiorca</w:t>
      </w:r>
      <w:proofErr w:type="spellEnd"/>
      <w:r>
        <w:t xml:space="preserve"> zobowiązany jest do realizacji zadania objętego złożonym wnioskiem o powierzenie grantu zgodnie z zasadami powierzania i wypłaty grantu w ramach projektu grantowego.</w:t>
      </w:r>
    </w:p>
    <w:p w14:paraId="028BBF90" w14:textId="46AFA098" w:rsidR="00D03B76" w:rsidRDefault="00D03B76" w:rsidP="00D03B76">
      <w:proofErr w:type="spellStart"/>
      <w:r>
        <w:t>Grantobiorca</w:t>
      </w:r>
      <w:proofErr w:type="spellEnd"/>
      <w:r>
        <w:t xml:space="preserve"> zobowiązany jest do dokumentowania realizacji zadania objętego umową o powierzeniu grantu (dokumenty dot. realizacji zadania, dokumentacja zdjęciowa, umowy na wykonanie przedmiotu zamówienia, protokoły odbioru itp.).</w:t>
      </w:r>
    </w:p>
    <w:p w14:paraId="4640AD1C" w14:textId="77777777" w:rsidR="00D03B76" w:rsidRDefault="00D03B76" w:rsidP="00653E5A">
      <w:pPr>
        <w:spacing w:after="0"/>
      </w:pPr>
      <w:proofErr w:type="spellStart"/>
      <w:r>
        <w:t>Grantobiorca</w:t>
      </w:r>
      <w:proofErr w:type="spellEnd"/>
      <w:r>
        <w:t xml:space="preserve"> zobowiązany jest do prowadzenia dokumentacji finansowo-księgowej związanej </w:t>
      </w:r>
    </w:p>
    <w:p w14:paraId="75EEB116" w14:textId="5AB0BD9C" w:rsidR="00D03B76" w:rsidRDefault="00D03B76" w:rsidP="00653E5A">
      <w:pPr>
        <w:spacing w:after="0"/>
      </w:pPr>
      <w:r>
        <w:t>z wydatkami ponoszonymi w ramach realizacji zadania.</w:t>
      </w:r>
    </w:p>
    <w:p w14:paraId="57F2311F" w14:textId="77777777" w:rsidR="00653E5A" w:rsidRDefault="00653E5A" w:rsidP="00653E5A">
      <w:pPr>
        <w:spacing w:after="0"/>
      </w:pPr>
    </w:p>
    <w:p w14:paraId="610C9020" w14:textId="77777777" w:rsidR="00D03B76" w:rsidRDefault="00D03B76" w:rsidP="00653E5A">
      <w:pPr>
        <w:spacing w:after="0"/>
      </w:pPr>
      <w:proofErr w:type="spellStart"/>
      <w:r>
        <w:t>Grantobiorca</w:t>
      </w:r>
      <w:proofErr w:type="spellEnd"/>
      <w:r>
        <w:t xml:space="preserve"> zobowiązany jest do poinformowania LGD o wszystkich faktach mających wpływ </w:t>
      </w:r>
    </w:p>
    <w:p w14:paraId="7CDE7219" w14:textId="74E5E43E" w:rsidR="00D03B76" w:rsidRDefault="00D03B76" w:rsidP="00653E5A">
      <w:pPr>
        <w:spacing w:after="0"/>
      </w:pPr>
      <w:r>
        <w:t xml:space="preserve">na powierzenie grantu lub wypłatę grantu lub jego części wypłacanej </w:t>
      </w:r>
      <w:proofErr w:type="spellStart"/>
      <w:r>
        <w:t>grantobiorcy</w:t>
      </w:r>
      <w:proofErr w:type="spellEnd"/>
      <w:r>
        <w:t xml:space="preserve"> przez LGD przed realizacją zadania, które mają istotne znaczenie dla zwrotu nienależnie lub nadmiernie pobranych środków, każdej zmianie w zakresie danych objętych wnioskiem o powierzenie grantu oraz wszystkich zdarzeniach, które mają istotne znaczenie dla realizacji podjętych zobowiązań w ramach zadania objętego tym wnioskiem.</w:t>
      </w:r>
    </w:p>
    <w:p w14:paraId="4113535A" w14:textId="015354B9" w:rsidR="00D03B76" w:rsidRDefault="00D03B76" w:rsidP="00D03B76">
      <w:proofErr w:type="spellStart"/>
      <w:r>
        <w:t>Grantobiorca</w:t>
      </w:r>
      <w:proofErr w:type="spellEnd"/>
      <w:r>
        <w:t xml:space="preserve"> zobowiązany jest do niefinansowania zadania objętego wnioskiem o powierzenie grantu z innych środków publicznych, z wyjątkiem przypadku powierzenia grantu jednostce sektora finansów publicznych albo organizacji pozarządowej, której działalność finansowana jest ze środków publicznych.</w:t>
      </w:r>
    </w:p>
    <w:p w14:paraId="23C79B04" w14:textId="327210B7" w:rsidR="00D03B76" w:rsidRDefault="00D03B76" w:rsidP="00D03B76">
      <w:proofErr w:type="spellStart"/>
      <w:r>
        <w:t>Grantobiorca</w:t>
      </w:r>
      <w:proofErr w:type="spellEnd"/>
      <w:r>
        <w:t xml:space="preserve"> ponosi wydatki w ramach realizacji zadania w formie rozliczenia bezgotówkowego.</w:t>
      </w:r>
    </w:p>
    <w:p w14:paraId="3B92AB37" w14:textId="77777777" w:rsidR="00D03B76" w:rsidRDefault="00D03B76" w:rsidP="00D03B76">
      <w:proofErr w:type="spellStart"/>
      <w:r>
        <w:t>Grantobiorca</w:t>
      </w:r>
      <w:proofErr w:type="spellEnd"/>
      <w:r>
        <w:t xml:space="preserve"> zobowiązany jest do wypełnienia obowiązków informacyjno-promocyjnych związanych z realizacja zadania objętego projektem grantowym, w tym informowania społeczeństwa o dofinansowaniu zadania przez Unię Europejską, zgodnie z Księgom Wizualizacji znaku PS WPR.</w:t>
      </w:r>
    </w:p>
    <w:p w14:paraId="04BF30C1" w14:textId="77777777" w:rsidR="00D03B76" w:rsidRDefault="00D03B76" w:rsidP="00D03B76"/>
    <w:p w14:paraId="028727C7" w14:textId="77777777" w:rsidR="00653E5A" w:rsidRDefault="00D03B76" w:rsidP="00D03B76">
      <w:proofErr w:type="spellStart"/>
      <w:r>
        <w:lastRenderedPageBreak/>
        <w:t>Grantobiorca</w:t>
      </w:r>
      <w:proofErr w:type="spellEnd"/>
      <w:r>
        <w:t xml:space="preserve"> zobowiązany jest do gromadzenia i przechowywania dokumentów dotyczących realizacji zadania przez okres 5 lat od dnia dokonania płatności końcowej w ramach projektu grantowego.</w:t>
      </w:r>
    </w:p>
    <w:p w14:paraId="5A603E1A" w14:textId="7354427A" w:rsidR="00D03B76" w:rsidRPr="00653E5A" w:rsidRDefault="00D03B76" w:rsidP="00D03B76">
      <w:pPr>
        <w:rPr>
          <w:b/>
          <w:bCs/>
          <w:sz w:val="30"/>
          <w:szCs w:val="30"/>
          <w:u w:val="single"/>
        </w:rPr>
      </w:pPr>
      <w:r w:rsidRPr="00653E5A">
        <w:rPr>
          <w:b/>
          <w:bCs/>
          <w:sz w:val="30"/>
          <w:szCs w:val="30"/>
          <w:u w:val="single"/>
        </w:rPr>
        <w:t>Warunki wypłaty grantu</w:t>
      </w:r>
    </w:p>
    <w:p w14:paraId="354A8BBF" w14:textId="160DAEAC" w:rsidR="00D03B76" w:rsidRDefault="00D03B76" w:rsidP="00D03B76">
      <w:r>
        <w:t xml:space="preserve">Grant jest wypłacany, jeżeli </w:t>
      </w:r>
      <w:proofErr w:type="spellStart"/>
      <w:r>
        <w:t>grantobiorca</w:t>
      </w:r>
      <w:proofErr w:type="spellEnd"/>
      <w:r>
        <w:t xml:space="preserve"> spełnił warunki wypłaty grantu określone w umowie o powierzeniu grantu, w szczególności:</w:t>
      </w:r>
    </w:p>
    <w:p w14:paraId="07E000D9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spełnia podmiotowe warunki powierzenia grantu w zakresie wsparcia w ramach którego realizuje zadanie w ramach projektu grantowego,</w:t>
      </w:r>
    </w:p>
    <w:p w14:paraId="378D2BDF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zadanie, na które udzielono grant, zostało zrealizowane zgodnie z przedmiotowymi warunkami powierzania grantu określonymi dla danego zakresu wsparcia, w ramach którego zadanie jest realizowane,</w:t>
      </w:r>
    </w:p>
    <w:p w14:paraId="3DD8D5D7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realizacja zadania spełnia warunki kwalifikowalności, o których mowa w podrozdziale VI.4 oraz wytycznych podstawowych,</w:t>
      </w:r>
    </w:p>
    <w:p w14:paraId="42906C0D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zrealizował zadanie zgodnie z przepisami prawa powszechnie obowiązującego, regulaminem naboru wniosków o powierzeniu grantów i umową o powierzeniu grantu,</w:t>
      </w:r>
    </w:p>
    <w:p w14:paraId="398E0B7C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złożył wniosek o rozliczenie grantu wraz z dokumentami potwierdzającymi realizację zadania w terminie wynikającym z umowy o powierzeniu grantu,</w:t>
      </w:r>
    </w:p>
    <w:p w14:paraId="195B68F1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udokumentował zrealizowanie zadania, w tym poniósł koszty kwalifikowalne i je opłacił zgodnie z umową o powierzeniu grantu i przepisami prawa powszechnie obowiązującymi, w formie rozliczenia bezgotówkowego,</w:t>
      </w:r>
    </w:p>
    <w:p w14:paraId="62D5B7AC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realizuje inwestycję lub zadanie zgodnie z kryteriami, za które zostały przyznane punkty, albo spełnił warunki lub zrealizował działania, z tytułu których przyznano punkty,</w:t>
      </w:r>
    </w:p>
    <w:p w14:paraId="3BF41E52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nie finansował realizowanych inwestycji, zadania lub kosztów kwalifikowalnych zadania z udziałem innych środków publicznych, jeśli dotyczy,</w:t>
      </w:r>
    </w:p>
    <w:p w14:paraId="1F3C0BA7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prowadził oddzielny system rachunkowości lub korzystał z odpowiedniego kodu rachunkowego dla wszystkich transakcji związanych z realizacją zadania w ramach prowadzonych ksiąg rachunkowych, a gdy nie był zobowiązanych do prowadzenia ksiąg rachunkowych – prowadził zestawienie faktur lub równoważnych dokumentów księgowych,</w:t>
      </w:r>
    </w:p>
    <w:p w14:paraId="5D97D3AB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poniósł koszty kwalifikowalne zadania zgodnie z ustawą PZP, gdy ma to zastosowanie;</w:t>
      </w:r>
    </w:p>
    <w:p w14:paraId="24A02455" w14:textId="77777777" w:rsidR="00D03B76" w:rsidRDefault="00D03B76" w:rsidP="00653E5A">
      <w:pPr>
        <w:pStyle w:val="Akapitzlist"/>
        <w:numPr>
          <w:ilvl w:val="0"/>
          <w:numId w:val="22"/>
        </w:numPr>
      </w:pPr>
      <w:r>
        <w:t>zrealizował lub realizuje zobowiązania określone w umowie o powierzeniu grantu.</w:t>
      </w:r>
    </w:p>
    <w:p w14:paraId="2E9EA939" w14:textId="77777777" w:rsidR="00D03B76" w:rsidRDefault="00D03B76" w:rsidP="00D03B76">
      <w:r>
        <w:t>W przypadku:</w:t>
      </w:r>
    </w:p>
    <w:p w14:paraId="6E3A2987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rozpoczęcia realizacji zestawienia rzeczowo-finansowego/planu finansowego zadania w zakresie danego kosztu przed dniem złożenia wniosku o powierzenie grantu, z wyłączeniem ponoszenia kosztów ogólnych, kwotę kosztów kwalifikowalnych zadania stanowiących podstawę do wyliczenia grantu do wypłaty pomniejsza się o wartość tych kosztów, w zakresie w jakim zostały poniesione przed dniem złożenia wniosku o powierzenie grantu,</w:t>
      </w:r>
    </w:p>
    <w:p w14:paraId="48580D23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stwierdzenia finansowania inwestycji, zadania lub kosztów kwalifikowalnych zadania z udziałem innych środków publicznych, kwotę kosztów kwalifikowalnych zadania, stanowiących podstawę do wyliczenia kwoty grantu do wypłaty, pomniejsza się o wartość tych kosztów, które zostały sfinansowane z tych środków,</w:t>
      </w:r>
    </w:p>
    <w:p w14:paraId="7656F48A" w14:textId="77777777" w:rsidR="00653E5A" w:rsidRDefault="00D03B76" w:rsidP="00D03B76">
      <w:pPr>
        <w:pStyle w:val="Akapitzlist"/>
        <w:numPr>
          <w:ilvl w:val="0"/>
          <w:numId w:val="23"/>
        </w:numPr>
      </w:pPr>
      <w:r>
        <w:t>stwierdzenia braku realizacji inwestycji lub zadania zgodnie z kryteriami, za które zostały przyznane punkty, albo niespełnienia warunku lub niezrealizowania działania, z tytułu którego przyznano punkty:</w:t>
      </w:r>
    </w:p>
    <w:p w14:paraId="3B5F2E93" w14:textId="77777777" w:rsidR="00653E5A" w:rsidRDefault="00D03B76" w:rsidP="00653E5A">
      <w:pPr>
        <w:pStyle w:val="Akapitzlist"/>
      </w:pPr>
      <w:r>
        <w:t xml:space="preserve">- jeżeli po odjęciu nienależnie przyznanych punktów okazałoby się, że </w:t>
      </w:r>
      <w:proofErr w:type="spellStart"/>
      <w:r>
        <w:t>grantobiorca</w:t>
      </w:r>
      <w:proofErr w:type="spellEnd"/>
      <w:r>
        <w:t xml:space="preserve"> nie uzyskałby minimalnej liczny punktów wymaganych do powierzenia grantu oraz nie zmieściłby się w limicie środków przeznaczonym na realizację poszczególnych zadań objętych projektem </w:t>
      </w:r>
      <w:r>
        <w:lastRenderedPageBreak/>
        <w:t>grantowym w ramach danego naboru wniosków, w którym ubiegał się o powierzenie grantu – następuje odmowa wypłaty grantu,</w:t>
      </w:r>
    </w:p>
    <w:p w14:paraId="58003146" w14:textId="1C491960" w:rsidR="00D03B76" w:rsidRDefault="00D03B76" w:rsidP="00653E5A">
      <w:pPr>
        <w:pStyle w:val="Akapitzlist"/>
      </w:pPr>
      <w:r>
        <w:t xml:space="preserve">-jeżeli po odjęciu nienależnie przyznanych punktów okazałoby się, że </w:t>
      </w:r>
      <w:proofErr w:type="spellStart"/>
      <w:r>
        <w:t>grantobiorca</w:t>
      </w:r>
      <w:proofErr w:type="spellEnd"/>
      <w:r>
        <w:t xml:space="preserve"> uzyskałby minimalną liczbę punków wymaganych do powierzenia grantu oraz zadanie objęte wnioskiem o powierzenie grantu zmieściłoby się w limicie środków przeznaczonym na realizację poszczególnych zadań objętych projektem grantowym w ramach danego naboru wniosków, w którym </w:t>
      </w:r>
      <w:proofErr w:type="spellStart"/>
      <w:r>
        <w:t>grantobiorca</w:t>
      </w:r>
      <w:proofErr w:type="spellEnd"/>
      <w:r>
        <w:t xml:space="preserve"> ubiegał się o grant – zmniejszeniu podlega 5% kwoty grantu za każde niespełnione kryterium,</w:t>
      </w:r>
    </w:p>
    <w:p w14:paraId="1A6F33C8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 xml:space="preserve">niezrealizowanie działań informacyjnych i promocyjnych, zgodnie z przepisami załącznika III do </w:t>
      </w:r>
      <w:r w:rsidRPr="00653E5A">
        <w:rPr>
          <w:i/>
          <w:iCs/>
        </w:rPr>
        <w:t>rozporządzenia 2022/129 –</w:t>
      </w:r>
      <w:r>
        <w:t xml:space="preserve"> kwotę grantu do wypłaty pomniejsza się o 1 % tej kwoty, jeśli dotyczy,</w:t>
      </w:r>
    </w:p>
    <w:p w14:paraId="372241F8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nieuwzględnienia w oddzielnym systemie rachunkowości zdarzenia powodującego poniesienie kosztów albo gdy do jego identyfikacji nie wykorzystano odpowiedniego kodu rachunkowego -  koszty dotyczące danego zdarzenia podlegają refundacji w wysokości pomniejszonej o 10 %,</w:t>
      </w:r>
    </w:p>
    <w:p w14:paraId="3849976B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uniemożliwienia przeprowadzenia kontroli na miejscu związanym z powierzonym grantem w trakcie realizacji operacji, po złożeniu wniosku o rozliczenie grantu – wniosek o rozliczenie grantu podlega odrzuceniu i w konsekwencji następuje odmowa wypłaty pomocy;</w:t>
      </w:r>
    </w:p>
    <w:p w14:paraId="7A42B2EB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stwierdzenia, że beneficjant naruszył przepisy ustawy PZP – na etapie wniosku o rozliczenie grantu zastosowane zostanie zmniejszenie kwoty grantu zgodnie z zasadami określonymi w umowie o powierzeniu grantu, jeśli dotyczy,</w:t>
      </w:r>
    </w:p>
    <w:p w14:paraId="6BD6D369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niezakończenia realizacji zadania, na które został powierzony grant lub niezłożenia wniosku o rozliczenie grantu w terminach wskazanych w umowie o powierzeniu grantu – kwotę kosztów zadania stanowiących podstawę do wyliczenia kwoty grantu do wypłaty pomniejsza się o koszty kwalifikowalne poniesione i udokumentowane po tej dacie,</w:t>
      </w:r>
    </w:p>
    <w:p w14:paraId="2B794EAB" w14:textId="77777777" w:rsidR="00D03B76" w:rsidRDefault="00D03B76" w:rsidP="00653E5A">
      <w:pPr>
        <w:pStyle w:val="Akapitzlist"/>
        <w:numPr>
          <w:ilvl w:val="0"/>
          <w:numId w:val="23"/>
        </w:numPr>
      </w:pPr>
      <w:r>
        <w:t>stwierdzenia, że zostały stworzone sztuczne warunki – następuje odmowa wypłaty grantu.</w:t>
      </w:r>
    </w:p>
    <w:p w14:paraId="0EFBF8CE" w14:textId="0D934BC4" w:rsidR="00D03B76" w:rsidRDefault="00D03B76" w:rsidP="00D03B76">
      <w:r>
        <w:t>Umowa o powierzeniu grantu określa zabezpieczenie należytego wykonania zobowiązań określonych w umowie o powierzenie grantu. Zabezpieczenie może być wniesione w formie weksla niezupełnego (in blanco) składanego wraz z deklaracją wekslową.</w:t>
      </w:r>
    </w:p>
    <w:p w14:paraId="7384A643" w14:textId="77777777" w:rsidR="00D03B76" w:rsidRPr="00653E5A" w:rsidRDefault="00D03B76" w:rsidP="00D03B76">
      <w:pPr>
        <w:rPr>
          <w:b/>
          <w:bCs/>
          <w:sz w:val="30"/>
          <w:szCs w:val="30"/>
          <w:u w:val="single"/>
        </w:rPr>
      </w:pPr>
      <w:r w:rsidRPr="00653E5A">
        <w:rPr>
          <w:b/>
          <w:bCs/>
          <w:sz w:val="30"/>
          <w:szCs w:val="30"/>
          <w:u w:val="single"/>
        </w:rPr>
        <w:t>Zobowiązania w okresie związania z celem</w:t>
      </w:r>
    </w:p>
    <w:p w14:paraId="5990FF97" w14:textId="66CE6010" w:rsidR="00D03B76" w:rsidRDefault="00D03B76" w:rsidP="00D03B76">
      <w:r>
        <w:t xml:space="preserve">Umowa o powierzeniu grantu zawiera postanowienia zobowiązujące </w:t>
      </w:r>
      <w:proofErr w:type="spellStart"/>
      <w:r>
        <w:t>grantobiorcę</w:t>
      </w:r>
      <w:proofErr w:type="spellEnd"/>
      <w:r>
        <w:t xml:space="preserve"> do:</w:t>
      </w:r>
    </w:p>
    <w:p w14:paraId="2231FF61" w14:textId="77777777" w:rsidR="00653E5A" w:rsidRDefault="00D03B76" w:rsidP="00D03B76">
      <w:pPr>
        <w:pStyle w:val="Akapitzlist"/>
        <w:numPr>
          <w:ilvl w:val="0"/>
          <w:numId w:val="24"/>
        </w:numPr>
      </w:pPr>
      <w:r>
        <w:t>zapewnienia trwałości zadania, na który został udzielony grant przez:</w:t>
      </w:r>
    </w:p>
    <w:p w14:paraId="0295FFDD" w14:textId="77777777" w:rsidR="00653E5A" w:rsidRDefault="00D03B76" w:rsidP="00653E5A">
      <w:pPr>
        <w:pStyle w:val="Akapitzlist"/>
      </w:pPr>
      <w:r>
        <w:t>- nieprzenoszenie prawa własności, posiadania rzeczy nabytych w związku z realizacją zadania, niedokonywanie zmiany sposobu ich wykorzystania,</w:t>
      </w:r>
    </w:p>
    <w:p w14:paraId="090E441F" w14:textId="731EE076" w:rsidR="00D03B76" w:rsidRDefault="00D03B76" w:rsidP="00653E5A">
      <w:pPr>
        <w:pStyle w:val="Akapitzlist"/>
      </w:pPr>
      <w:r>
        <w:t>- niedokonywanie istotnych zmian wypływających na charakter zadania</w:t>
      </w:r>
    </w:p>
    <w:p w14:paraId="035821B9" w14:textId="77777777" w:rsidR="00D03B76" w:rsidRDefault="00D03B76" w:rsidP="00D03B76">
      <w:r>
        <w:t>chyba, że LGD wyrazi na to zgodę,</w:t>
      </w:r>
    </w:p>
    <w:p w14:paraId="67125C1E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 xml:space="preserve">zwrotu grantu wypłaconego </w:t>
      </w:r>
      <w:proofErr w:type="spellStart"/>
      <w:r>
        <w:t>grantobiorcy</w:t>
      </w:r>
      <w:proofErr w:type="spellEnd"/>
      <w:r>
        <w:t xml:space="preserve"> w przypadku wykorzystania go niezgodnie z celem projektu grantowego oraz zasady odzyskiwania środków finansowych w przypadku niewywiązania się </w:t>
      </w:r>
      <w:proofErr w:type="spellStart"/>
      <w:r>
        <w:t>grantobiorcy</w:t>
      </w:r>
      <w:proofErr w:type="spellEnd"/>
      <w:r>
        <w:t xml:space="preserve"> z warunków umowy o powierzeniu grantu,</w:t>
      </w:r>
    </w:p>
    <w:p w14:paraId="4664E7A7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poddania się kontroli przeprowadzanej przez LGD lub inne podmioty lub instytucje do tego uprawnione lub na zlecenie tych podmiotów lub instytucji,</w:t>
      </w:r>
    </w:p>
    <w:p w14:paraId="2817DC11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spełnienia przez okres realizacji projektu grantowego określonych warunków zawartych w umowie o przyznaniu pomocy na projekt grantowy,</w:t>
      </w:r>
    </w:p>
    <w:p w14:paraId="36624F51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umożliwienia przeprowadzenia kontroli,</w:t>
      </w:r>
    </w:p>
    <w:p w14:paraId="7489B9C7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lastRenderedPageBreak/>
        <w:t>prowadzenia oddzielnego systemu rachunkowości albo korzystania z odpowiedniego kodu rachunkowego,</w:t>
      </w:r>
    </w:p>
    <w:p w14:paraId="62A901F3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stosowania Księgi Wizualizacji znaku PS WPR,</w:t>
      </w:r>
    </w:p>
    <w:p w14:paraId="08BCAE75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niezwłocznego informowania LGD o wszystkich faktach mających wpływ na powierzenie grantu lub wypłatę grantu oraz o faktach, które mają istotne znaczenie dla zwrotu nienależnie lub nadmiernie pobranych środków, każdej zmianie w zakresie danych objętych umową o powierzeniu grantu oraz wszystkich planowanych albo zaistniałych zdarzeniach, które mają istotne znaczenie dla realizacji podjętych zobowiązań w ramach zadania objętego umową o powierzeniu grantu,</w:t>
      </w:r>
    </w:p>
    <w:p w14:paraId="497D768D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przechowywania całości dokumentacji związanej z realizacją zadania objętego projektem grantowym,</w:t>
      </w:r>
    </w:p>
    <w:p w14:paraId="6D39D3F7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udostępniania uprawnionym podmiotom informacji niezbędnych do monitorowania, sprawozdawczości i ewaluacji zadania, na które udzielany jest grant,</w:t>
      </w:r>
    </w:p>
    <w:p w14:paraId="5E859547" w14:textId="77777777" w:rsidR="00D03B76" w:rsidRDefault="00D03B76" w:rsidP="00653E5A">
      <w:pPr>
        <w:pStyle w:val="Akapitzlist"/>
        <w:numPr>
          <w:ilvl w:val="0"/>
          <w:numId w:val="24"/>
        </w:numPr>
      </w:pPr>
      <w:r>
        <w:t>utrzymania warunków, kontynuowania działań, z tytułu których przyznano mu punkty, kontynuowania zadania zgodnie z kryteriami, za które zostały przyznane punkty, jeśli dotyczy.</w:t>
      </w:r>
    </w:p>
    <w:p w14:paraId="71D36ADD" w14:textId="50538AEA" w:rsidR="00D03B76" w:rsidRDefault="00D03B76" w:rsidP="00D03B76">
      <w:r>
        <w:t xml:space="preserve">Dodatkowo w okresie związania z celem </w:t>
      </w:r>
      <w:proofErr w:type="spellStart"/>
      <w:r>
        <w:t>grantobiorca</w:t>
      </w:r>
      <w:proofErr w:type="spellEnd"/>
      <w:r>
        <w:t xml:space="preserve"> zobowiązuje się do utrzymania zrealizowanej inwestycji, jeśli dotyczy.</w:t>
      </w:r>
    </w:p>
    <w:p w14:paraId="5BA083A9" w14:textId="30051EFB" w:rsidR="00D03B76" w:rsidRDefault="00D03B76" w:rsidP="00D03B76">
      <w:r>
        <w:t xml:space="preserve">Zobowiązania określone w </w:t>
      </w:r>
      <w:r w:rsidRPr="00653E5A">
        <w:rPr>
          <w:i/>
          <w:iCs/>
        </w:rPr>
        <w:t xml:space="preserve">ust. 1 i 2 </w:t>
      </w:r>
      <w:r>
        <w:t>powinny być realizowane do dnia, w którym upłynie 5 lat od dnia wypłaty płatności końcowej na rzecz LGD w ramach realizacji projektu grantowego.</w:t>
      </w:r>
    </w:p>
    <w:p w14:paraId="1333A83C" w14:textId="37E7BEEA" w:rsidR="007F35FF" w:rsidRDefault="00D03B76" w:rsidP="00D03B76">
      <w:r>
        <w:t xml:space="preserve">W przypadku przyznania przez LGD punktów za kryteria wyboru o charakterze deklaratywnym oraz złożenia przez podmiot ubiegający się o powierzenie grantu deklaracji realizacji czynności ocenianych tymi kryteriami, umowa o powierzeniu grantu zawiera zobowiązanie do realizacji tych deklaracji przez </w:t>
      </w:r>
      <w:proofErr w:type="spellStart"/>
      <w:r>
        <w:t>grantobiorcę</w:t>
      </w:r>
      <w:proofErr w:type="spellEnd"/>
      <w:r>
        <w:t xml:space="preserve">. Zmiana umowy w tym zakresie jest możliwa w przypadku, gdy w wyniku ponownej oceny </w:t>
      </w:r>
      <w:proofErr w:type="spellStart"/>
      <w:r>
        <w:t>grantobiorcy</w:t>
      </w:r>
      <w:proofErr w:type="spellEnd"/>
      <w:r>
        <w:t xml:space="preserve"> po wprowadzeniu do niej zmian i ponownej ocenie zgodności z kryteriami wyboru </w:t>
      </w:r>
      <w:proofErr w:type="spellStart"/>
      <w:r>
        <w:t>grantobiorców</w:t>
      </w:r>
      <w:proofErr w:type="spellEnd"/>
      <w:r>
        <w:t>, zadanie, na które udzielony jest grant nadal mieści się na liście wybranych podmiotów ubiegających się o powierzenie grantu oraz  w limicie środków przeznaczonym na realizację poszczególnych zadań objętych projektem grantowym w ramach danego naboru wniosków.</w:t>
      </w:r>
    </w:p>
    <w:sectPr w:rsidR="007F35FF" w:rsidSect="00D03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3506" w14:textId="77777777" w:rsidR="003C2041" w:rsidRDefault="003C2041" w:rsidP="00D03B76">
      <w:pPr>
        <w:spacing w:after="0" w:line="240" w:lineRule="auto"/>
      </w:pPr>
      <w:r>
        <w:separator/>
      </w:r>
    </w:p>
  </w:endnote>
  <w:endnote w:type="continuationSeparator" w:id="0">
    <w:p w14:paraId="08A4320B" w14:textId="77777777" w:rsidR="003C2041" w:rsidRDefault="003C2041" w:rsidP="00D0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DC07" w14:textId="77777777" w:rsidR="00D03B76" w:rsidRDefault="00D03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F4D8" w14:textId="77777777" w:rsidR="00D03B76" w:rsidRDefault="00D03B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FF40" w14:textId="77777777" w:rsidR="00D03B76" w:rsidRDefault="00D03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9248" w14:textId="77777777" w:rsidR="003C2041" w:rsidRDefault="003C2041" w:rsidP="00D03B76">
      <w:pPr>
        <w:spacing w:after="0" w:line="240" w:lineRule="auto"/>
      </w:pPr>
      <w:r>
        <w:separator/>
      </w:r>
    </w:p>
  </w:footnote>
  <w:footnote w:type="continuationSeparator" w:id="0">
    <w:p w14:paraId="1B2F373D" w14:textId="77777777" w:rsidR="003C2041" w:rsidRDefault="003C2041" w:rsidP="00D0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4480" w14:textId="1183BDF4" w:rsidR="00D03B76" w:rsidRDefault="00D03B76">
    <w:pPr>
      <w:pStyle w:val="Nagwek"/>
    </w:pPr>
    <w:r>
      <w:rPr>
        <w:noProof/>
      </w:rPr>
      <w:pict w14:anchorId="061AF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391.9pt;z-index:-251657216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ABFD" w14:textId="53B6962C" w:rsidR="00D03B76" w:rsidRDefault="00D03B76">
    <w:pPr>
      <w:pStyle w:val="Nagwek"/>
    </w:pPr>
    <w:r>
      <w:rPr>
        <w:noProof/>
      </w:rPr>
      <w:pict w14:anchorId="1EABE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1pt;height:391.9pt;z-index:-251656192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EBB1" w14:textId="06953FDA" w:rsidR="00D03B76" w:rsidRDefault="00D03B76">
    <w:pPr>
      <w:pStyle w:val="Nagwek"/>
    </w:pPr>
    <w:r>
      <w:rPr>
        <w:noProof/>
      </w:rPr>
      <w:pict w14:anchorId="26BF3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391.9pt;z-index:-251658240;mso-position-horizontal:center;mso-position-horizontal-relative:margin;mso-position-vertical:center;mso-position-vertical-relative:margin" o:allowincell="f">
          <v:imagedata r:id="rId1" o:title="nowe logo LGD Podkow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8DA"/>
    <w:multiLevelType w:val="hybridMultilevel"/>
    <w:tmpl w:val="2E5E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578"/>
    <w:multiLevelType w:val="multilevel"/>
    <w:tmpl w:val="11A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10C52"/>
    <w:multiLevelType w:val="multilevel"/>
    <w:tmpl w:val="CA0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22533"/>
    <w:multiLevelType w:val="hybridMultilevel"/>
    <w:tmpl w:val="998E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88D"/>
    <w:multiLevelType w:val="multilevel"/>
    <w:tmpl w:val="F21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73D5C"/>
    <w:multiLevelType w:val="multilevel"/>
    <w:tmpl w:val="6C3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10C1E"/>
    <w:multiLevelType w:val="hybridMultilevel"/>
    <w:tmpl w:val="F42E2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7F6"/>
    <w:multiLevelType w:val="multilevel"/>
    <w:tmpl w:val="33C4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162792"/>
    <w:multiLevelType w:val="hybridMultilevel"/>
    <w:tmpl w:val="50BA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22C4A"/>
    <w:multiLevelType w:val="multilevel"/>
    <w:tmpl w:val="8D1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E0D16"/>
    <w:multiLevelType w:val="multilevel"/>
    <w:tmpl w:val="809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9B0BBF"/>
    <w:multiLevelType w:val="multilevel"/>
    <w:tmpl w:val="7BB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311BF"/>
    <w:multiLevelType w:val="hybridMultilevel"/>
    <w:tmpl w:val="F596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7ACD"/>
    <w:multiLevelType w:val="hybridMultilevel"/>
    <w:tmpl w:val="36220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4091"/>
    <w:multiLevelType w:val="hybridMultilevel"/>
    <w:tmpl w:val="552C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843"/>
    <w:multiLevelType w:val="multilevel"/>
    <w:tmpl w:val="842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24969"/>
    <w:multiLevelType w:val="multilevel"/>
    <w:tmpl w:val="291C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E3CFD"/>
    <w:multiLevelType w:val="multilevel"/>
    <w:tmpl w:val="0842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E7CFA"/>
    <w:multiLevelType w:val="hybridMultilevel"/>
    <w:tmpl w:val="4062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E7985"/>
    <w:multiLevelType w:val="hybridMultilevel"/>
    <w:tmpl w:val="0A047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77E83"/>
    <w:multiLevelType w:val="multilevel"/>
    <w:tmpl w:val="51B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13E68"/>
    <w:multiLevelType w:val="hybridMultilevel"/>
    <w:tmpl w:val="871EE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11E"/>
    <w:multiLevelType w:val="hybridMultilevel"/>
    <w:tmpl w:val="19065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52240"/>
    <w:multiLevelType w:val="multilevel"/>
    <w:tmpl w:val="78DA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5866274">
    <w:abstractNumId w:val="15"/>
  </w:num>
  <w:num w:numId="2" w16cid:durableId="2061132195">
    <w:abstractNumId w:val="20"/>
  </w:num>
  <w:num w:numId="3" w16cid:durableId="595939092">
    <w:abstractNumId w:val="1"/>
  </w:num>
  <w:num w:numId="4" w16cid:durableId="1125394398">
    <w:abstractNumId w:val="2"/>
  </w:num>
  <w:num w:numId="5" w16cid:durableId="2039501243">
    <w:abstractNumId w:val="10"/>
  </w:num>
  <w:num w:numId="6" w16cid:durableId="1937009564">
    <w:abstractNumId w:val="9"/>
  </w:num>
  <w:num w:numId="7" w16cid:durableId="1844010649">
    <w:abstractNumId w:val="5"/>
  </w:num>
  <w:num w:numId="8" w16cid:durableId="2139520731">
    <w:abstractNumId w:val="23"/>
  </w:num>
  <w:num w:numId="9" w16cid:durableId="1053699548">
    <w:abstractNumId w:val="16"/>
  </w:num>
  <w:num w:numId="10" w16cid:durableId="110826686">
    <w:abstractNumId w:val="4"/>
  </w:num>
  <w:num w:numId="11" w16cid:durableId="608783899">
    <w:abstractNumId w:val="17"/>
  </w:num>
  <w:num w:numId="12" w16cid:durableId="262497784">
    <w:abstractNumId w:val="11"/>
  </w:num>
  <w:num w:numId="13" w16cid:durableId="1966691466">
    <w:abstractNumId w:val="7"/>
  </w:num>
  <w:num w:numId="14" w16cid:durableId="2139104721">
    <w:abstractNumId w:val="3"/>
  </w:num>
  <w:num w:numId="15" w16cid:durableId="672682959">
    <w:abstractNumId w:val="0"/>
  </w:num>
  <w:num w:numId="16" w16cid:durableId="1447964943">
    <w:abstractNumId w:val="13"/>
  </w:num>
  <w:num w:numId="17" w16cid:durableId="2049184866">
    <w:abstractNumId w:val="12"/>
  </w:num>
  <w:num w:numId="18" w16cid:durableId="1285961565">
    <w:abstractNumId w:val="8"/>
  </w:num>
  <w:num w:numId="19" w16cid:durableId="564537085">
    <w:abstractNumId w:val="22"/>
  </w:num>
  <w:num w:numId="20" w16cid:durableId="109399564">
    <w:abstractNumId w:val="19"/>
  </w:num>
  <w:num w:numId="21" w16cid:durableId="1128234388">
    <w:abstractNumId w:val="21"/>
  </w:num>
  <w:num w:numId="22" w16cid:durableId="1588345942">
    <w:abstractNumId w:val="18"/>
  </w:num>
  <w:num w:numId="23" w16cid:durableId="1746755041">
    <w:abstractNumId w:val="14"/>
  </w:num>
  <w:num w:numId="24" w16cid:durableId="203935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D"/>
    <w:rsid w:val="003C2041"/>
    <w:rsid w:val="00653E5A"/>
    <w:rsid w:val="00751DA0"/>
    <w:rsid w:val="007F35FF"/>
    <w:rsid w:val="009900B7"/>
    <w:rsid w:val="00A673E6"/>
    <w:rsid w:val="00BA2F6F"/>
    <w:rsid w:val="00CE673D"/>
    <w:rsid w:val="00D03B76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03645"/>
  <w15:chartTrackingRefBased/>
  <w15:docId w15:val="{AEA25C0B-7D94-402F-ABEB-75E14DF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76"/>
  </w:style>
  <w:style w:type="paragraph" w:styleId="Stopka">
    <w:name w:val="footer"/>
    <w:basedOn w:val="Normalny"/>
    <w:link w:val="StopkaZnak"/>
    <w:uiPriority w:val="99"/>
    <w:unhideWhenUsed/>
    <w:rsid w:val="00D0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76"/>
  </w:style>
  <w:style w:type="paragraph" w:styleId="Akapitzlist">
    <w:name w:val="List Paragraph"/>
    <w:basedOn w:val="Normalny"/>
    <w:uiPriority w:val="34"/>
    <w:qFormat/>
    <w:rsid w:val="00D0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4489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8872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9521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F177-18B3-4EF5-9F1B-56CF4F31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Maj-Przybyła</dc:creator>
  <cp:keywords/>
  <dc:description/>
  <cp:lastModifiedBy>Kinga Maj-Przybyła</cp:lastModifiedBy>
  <cp:revision>3</cp:revision>
  <dcterms:created xsi:type="dcterms:W3CDTF">2025-01-08T12:13:00Z</dcterms:created>
  <dcterms:modified xsi:type="dcterms:W3CDTF">2025-01-09T14:07:00Z</dcterms:modified>
</cp:coreProperties>
</file>